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1ED4F" w14:textId="77777777" w:rsidR="0019071E" w:rsidRDefault="0019071E" w:rsidP="0019071E">
      <w:pPr>
        <w:pStyle w:val="Corpotesto"/>
        <w:rPr>
          <w:sz w:val="24"/>
          <w:szCs w:val="24"/>
        </w:rPr>
      </w:pPr>
    </w:p>
    <w:p w14:paraId="6F49D320" w14:textId="77777777" w:rsidR="0019071E" w:rsidRPr="0019071E" w:rsidRDefault="0019071E" w:rsidP="0019071E">
      <w:pPr>
        <w:pStyle w:val="Corpotesto"/>
        <w:rPr>
          <w:sz w:val="22"/>
          <w:szCs w:val="22"/>
        </w:rPr>
      </w:pPr>
      <w:r w:rsidRPr="0019071E">
        <w:rPr>
          <w:sz w:val="22"/>
          <w:szCs w:val="22"/>
        </w:rPr>
        <w:t xml:space="preserve">Allegato A                                                                                                    </w:t>
      </w:r>
    </w:p>
    <w:p w14:paraId="7E357453" w14:textId="77777777" w:rsidR="0019071E" w:rsidRPr="0019071E" w:rsidRDefault="0019071E" w:rsidP="0019071E">
      <w:pPr>
        <w:pStyle w:val="Corpotesto"/>
        <w:jc w:val="right"/>
        <w:rPr>
          <w:sz w:val="22"/>
          <w:szCs w:val="22"/>
        </w:rPr>
      </w:pPr>
    </w:p>
    <w:p w14:paraId="63BC7E2D" w14:textId="77777777" w:rsidR="0019071E" w:rsidRPr="0019071E" w:rsidRDefault="0019071E" w:rsidP="0019071E">
      <w:pPr>
        <w:pStyle w:val="Corpotesto"/>
        <w:jc w:val="right"/>
        <w:rPr>
          <w:spacing w:val="-1"/>
          <w:sz w:val="22"/>
          <w:szCs w:val="22"/>
        </w:rPr>
      </w:pPr>
      <w:r w:rsidRPr="0019071E">
        <w:rPr>
          <w:spacing w:val="-1"/>
          <w:sz w:val="22"/>
          <w:szCs w:val="22"/>
        </w:rPr>
        <w:t>Spett.le</w:t>
      </w:r>
    </w:p>
    <w:p w14:paraId="51415F16" w14:textId="77777777" w:rsidR="0019071E" w:rsidRPr="0019071E" w:rsidRDefault="0019071E" w:rsidP="0019071E">
      <w:pPr>
        <w:pStyle w:val="Corpotesto"/>
        <w:jc w:val="right"/>
        <w:rPr>
          <w:sz w:val="22"/>
          <w:szCs w:val="22"/>
        </w:rPr>
      </w:pPr>
      <w:r w:rsidRPr="0019071E">
        <w:rPr>
          <w:spacing w:val="-1"/>
          <w:sz w:val="22"/>
          <w:szCs w:val="22"/>
        </w:rPr>
        <w:t xml:space="preserve"> </w:t>
      </w:r>
      <w:r w:rsidRPr="0019071E">
        <w:rPr>
          <w:sz w:val="22"/>
          <w:szCs w:val="22"/>
        </w:rPr>
        <w:t>Comune</w:t>
      </w:r>
      <w:r w:rsidRPr="0019071E">
        <w:rPr>
          <w:spacing w:val="-2"/>
          <w:sz w:val="22"/>
          <w:szCs w:val="22"/>
        </w:rPr>
        <w:t xml:space="preserve"> </w:t>
      </w:r>
    </w:p>
    <w:p w14:paraId="53E9A78E" w14:textId="77777777" w:rsidR="0019071E" w:rsidRPr="0019071E" w:rsidRDefault="0019071E" w:rsidP="0019071E">
      <w:pPr>
        <w:pStyle w:val="Corpotesto"/>
        <w:jc w:val="right"/>
        <w:rPr>
          <w:sz w:val="22"/>
          <w:szCs w:val="22"/>
        </w:rPr>
      </w:pPr>
      <w:r w:rsidRPr="0019071E">
        <w:rPr>
          <w:b/>
          <w:spacing w:val="-2"/>
          <w:sz w:val="22"/>
          <w:szCs w:val="22"/>
        </w:rPr>
        <w:t xml:space="preserve">                                             </w:t>
      </w:r>
      <w:r w:rsidRPr="0019071E">
        <w:rPr>
          <w:sz w:val="22"/>
          <w:szCs w:val="22"/>
        </w:rPr>
        <w:t>Via Colonnello Musarra n. 9</w:t>
      </w:r>
    </w:p>
    <w:p w14:paraId="45CDE740" w14:textId="77777777" w:rsidR="0019071E" w:rsidRPr="0019071E" w:rsidRDefault="0019071E" w:rsidP="0019071E">
      <w:pPr>
        <w:pStyle w:val="Corpotesto"/>
        <w:jc w:val="right"/>
        <w:rPr>
          <w:sz w:val="22"/>
          <w:szCs w:val="22"/>
        </w:rPr>
      </w:pPr>
      <w:r w:rsidRPr="0019071E">
        <w:rPr>
          <w:sz w:val="22"/>
          <w:szCs w:val="22"/>
        </w:rPr>
        <w:t>98070 San Salvatore di Fitalia</w:t>
      </w:r>
    </w:p>
    <w:p w14:paraId="072D54FA" w14:textId="77777777" w:rsidR="0019071E" w:rsidRPr="0019071E" w:rsidRDefault="0019071E" w:rsidP="0019071E">
      <w:pPr>
        <w:pStyle w:val="Corpotesto"/>
        <w:rPr>
          <w:sz w:val="22"/>
          <w:szCs w:val="22"/>
        </w:rPr>
      </w:pPr>
    </w:p>
    <w:p w14:paraId="71219C50" w14:textId="77777777" w:rsidR="0019071E" w:rsidRPr="0019071E" w:rsidRDefault="0019071E" w:rsidP="0019071E">
      <w:pPr>
        <w:pStyle w:val="Corpotesto"/>
        <w:spacing w:before="233" w:line="249" w:lineRule="auto"/>
        <w:ind w:left="101" w:right="154"/>
        <w:jc w:val="both"/>
        <w:rPr>
          <w:b/>
          <w:sz w:val="22"/>
          <w:szCs w:val="22"/>
        </w:rPr>
      </w:pPr>
      <w:r w:rsidRPr="0019071E">
        <w:rPr>
          <w:b/>
          <w:sz w:val="22"/>
          <w:szCs w:val="22"/>
        </w:rPr>
        <w:t xml:space="preserve">Oggetto: Manifestazione di interesse per </w:t>
      </w:r>
      <w:proofErr w:type="gramStart"/>
      <w:r w:rsidRPr="0019071E">
        <w:rPr>
          <w:b/>
          <w:sz w:val="22"/>
          <w:szCs w:val="22"/>
        </w:rPr>
        <w:t>partecipare  alla</w:t>
      </w:r>
      <w:proofErr w:type="gramEnd"/>
      <w:r w:rsidRPr="0019071E">
        <w:rPr>
          <w:b/>
          <w:sz w:val="22"/>
          <w:szCs w:val="22"/>
        </w:rPr>
        <w:t xml:space="preserve"> procedura per l’affidamento del </w:t>
      </w:r>
      <w:r w:rsidRPr="0019071E">
        <w:rPr>
          <w:b/>
          <w:bCs/>
          <w:sz w:val="22"/>
          <w:szCs w:val="22"/>
        </w:rPr>
        <w:t>SERVIZIO DI TRASPORTO SCOLASTICO URBANO E INTEGRATIVO PER L’ANNO SCOLASTICO 2023/2024 FINO AL 07.06.2024  PER GLI ALUNNI DELLA SCUOLA DELL’INFANZIA, PRIMARIA E SECONDARIA DI 1° GRADO DA ESPLETARSI SUL MEPA CON IL CRITERIO DI AGGIUDICAZIONE DEL MINOR PREZZO</w:t>
      </w:r>
      <w:r w:rsidRPr="0019071E">
        <w:rPr>
          <w:b/>
          <w:sz w:val="22"/>
          <w:szCs w:val="22"/>
        </w:rPr>
        <w:t>.</w:t>
      </w:r>
    </w:p>
    <w:p w14:paraId="31768A52" w14:textId="5F222BAE" w:rsidR="0019071E" w:rsidRPr="0019071E" w:rsidRDefault="0019071E" w:rsidP="0019071E">
      <w:pPr>
        <w:pStyle w:val="Corpotesto"/>
        <w:spacing w:before="233" w:after="240" w:line="250" w:lineRule="auto"/>
        <w:ind w:left="102" w:right="153"/>
        <w:jc w:val="both"/>
        <w:rPr>
          <w:sz w:val="22"/>
          <w:szCs w:val="22"/>
        </w:rPr>
      </w:pPr>
      <w:r w:rsidRPr="0019071E">
        <w:rPr>
          <w:sz w:val="22"/>
          <w:szCs w:val="22"/>
        </w:rPr>
        <w:t>Il sottoscritto _________</w:t>
      </w:r>
      <w:r w:rsidRPr="0019071E">
        <w:rPr>
          <w:sz w:val="22"/>
          <w:szCs w:val="22"/>
        </w:rPr>
        <w:t>______________________________</w:t>
      </w:r>
      <w:r w:rsidRPr="0019071E">
        <w:rPr>
          <w:sz w:val="22"/>
          <w:szCs w:val="22"/>
        </w:rPr>
        <w:t>______________________ nato a ____________________________</w:t>
      </w:r>
      <w:r w:rsidRPr="0019071E">
        <w:rPr>
          <w:sz w:val="22"/>
          <w:szCs w:val="22"/>
        </w:rPr>
        <w:t>________________</w:t>
      </w:r>
      <w:r w:rsidRPr="0019071E">
        <w:rPr>
          <w:sz w:val="22"/>
          <w:szCs w:val="22"/>
        </w:rPr>
        <w:t>_____ il _________________ e residente in ________</w:t>
      </w:r>
      <w:r w:rsidRPr="0019071E">
        <w:rPr>
          <w:sz w:val="22"/>
          <w:szCs w:val="22"/>
        </w:rPr>
        <w:t>________________________</w:t>
      </w:r>
      <w:r w:rsidRPr="0019071E">
        <w:rPr>
          <w:sz w:val="22"/>
          <w:szCs w:val="22"/>
        </w:rPr>
        <w:t>_________________________________________ via _______________________________ n. _____, codice fiscale _________________________, nella qualità di _________________________________________________________________ della ditta _____________________________________________________________________ con sede legale in __________</w:t>
      </w:r>
      <w:r w:rsidRPr="0019071E">
        <w:rPr>
          <w:sz w:val="22"/>
          <w:szCs w:val="22"/>
        </w:rPr>
        <w:t>_________________________</w:t>
      </w:r>
      <w:r w:rsidRPr="0019071E">
        <w:rPr>
          <w:sz w:val="22"/>
          <w:szCs w:val="22"/>
        </w:rPr>
        <w:t>__________________________ via __________________________</w:t>
      </w:r>
      <w:r w:rsidRPr="0019071E">
        <w:rPr>
          <w:sz w:val="22"/>
          <w:szCs w:val="22"/>
        </w:rPr>
        <w:t>_________________________________</w:t>
      </w:r>
      <w:r w:rsidRPr="0019071E">
        <w:rPr>
          <w:sz w:val="22"/>
          <w:szCs w:val="22"/>
        </w:rPr>
        <w:t>____ e sede operativa in ___________________________________ via __________________________ n. ______, codice fiscale ___________________________ partita IVA ________________________</w:t>
      </w:r>
    </w:p>
    <w:p w14:paraId="2BA53CF0" w14:textId="77777777" w:rsidR="0019071E" w:rsidRPr="0019071E" w:rsidRDefault="0019071E" w:rsidP="0019071E">
      <w:pPr>
        <w:pStyle w:val="Corpotesto"/>
        <w:spacing w:before="233" w:line="249" w:lineRule="auto"/>
        <w:ind w:left="101" w:right="154"/>
        <w:jc w:val="both"/>
        <w:rPr>
          <w:b/>
          <w:sz w:val="22"/>
          <w:szCs w:val="22"/>
        </w:rPr>
      </w:pPr>
      <w:r w:rsidRPr="0019071E">
        <w:rPr>
          <w:sz w:val="22"/>
          <w:szCs w:val="22"/>
        </w:rPr>
        <w:t>Visto l’avviso per la manifestazione di interesse, chiede di essere invitato alla procedura per il servizio di cui in oggetto.</w:t>
      </w:r>
    </w:p>
    <w:p w14:paraId="7D1F9229" w14:textId="77777777" w:rsidR="0019071E" w:rsidRPr="0019071E" w:rsidRDefault="0019071E" w:rsidP="0019071E">
      <w:pPr>
        <w:pStyle w:val="Corpotesto"/>
        <w:spacing w:before="233" w:line="249" w:lineRule="auto"/>
        <w:ind w:left="101" w:right="154"/>
        <w:jc w:val="both"/>
        <w:rPr>
          <w:sz w:val="22"/>
          <w:szCs w:val="22"/>
        </w:rPr>
      </w:pPr>
      <w:r w:rsidRPr="0019071E">
        <w:rPr>
          <w:sz w:val="22"/>
          <w:szCs w:val="22"/>
        </w:rPr>
        <w:t xml:space="preserve">Per tale finalità, ai sensi degli articoli 46 e 47 del D.P.R. 28 dicembre 2000, n. </w:t>
      </w:r>
      <w:proofErr w:type="gramStart"/>
      <w:r w:rsidRPr="0019071E">
        <w:rPr>
          <w:sz w:val="22"/>
          <w:szCs w:val="22"/>
        </w:rPr>
        <w:t>445,  n.</w:t>
      </w:r>
      <w:proofErr w:type="gramEnd"/>
      <w:r w:rsidRPr="0019071E">
        <w:rPr>
          <w:sz w:val="22"/>
          <w:szCs w:val="22"/>
        </w:rPr>
        <w:t xml:space="preserve"> 445, nel caso di dichiarazioni mendaci, esibizione di atti falsi o contenenti dati non più corrispondenti al vero,</w:t>
      </w:r>
    </w:p>
    <w:p w14:paraId="3F3719F8" w14:textId="77777777" w:rsidR="0019071E" w:rsidRPr="0019071E" w:rsidRDefault="0019071E" w:rsidP="0019071E">
      <w:pPr>
        <w:pStyle w:val="Corpotesto"/>
        <w:spacing w:before="233" w:line="249" w:lineRule="auto"/>
        <w:ind w:left="101" w:right="154"/>
        <w:jc w:val="center"/>
        <w:rPr>
          <w:b/>
          <w:bCs/>
          <w:sz w:val="22"/>
          <w:szCs w:val="22"/>
        </w:rPr>
      </w:pPr>
      <w:r w:rsidRPr="0019071E">
        <w:rPr>
          <w:b/>
          <w:bCs/>
          <w:sz w:val="22"/>
          <w:szCs w:val="22"/>
        </w:rPr>
        <w:t>DICHIARA</w:t>
      </w:r>
    </w:p>
    <w:p w14:paraId="3FEC084D" w14:textId="77777777" w:rsidR="0019071E" w:rsidRPr="0019071E" w:rsidRDefault="0019071E" w:rsidP="0019071E">
      <w:pPr>
        <w:pStyle w:val="Paragrafoelenco"/>
        <w:widowControl w:val="0"/>
        <w:numPr>
          <w:ilvl w:val="0"/>
          <w:numId w:val="2"/>
        </w:numPr>
        <w:tabs>
          <w:tab w:val="left" w:pos="284"/>
        </w:tabs>
        <w:autoSpaceDE w:val="0"/>
        <w:autoSpaceDN w:val="0"/>
        <w:spacing w:before="231"/>
        <w:contextualSpacing w:val="0"/>
        <w:jc w:val="both"/>
        <w:rPr>
          <w:sz w:val="22"/>
          <w:szCs w:val="22"/>
        </w:rPr>
      </w:pPr>
      <w:r w:rsidRPr="0019071E">
        <w:rPr>
          <w:sz w:val="22"/>
          <w:szCs w:val="22"/>
        </w:rPr>
        <w:t>Di essere cittadino italiano (ovvero di uno Stato facente parte dell’Unione</w:t>
      </w:r>
      <w:r w:rsidRPr="0019071E">
        <w:rPr>
          <w:spacing w:val="-8"/>
          <w:sz w:val="22"/>
          <w:szCs w:val="22"/>
        </w:rPr>
        <w:t xml:space="preserve"> </w:t>
      </w:r>
      <w:r w:rsidRPr="0019071E">
        <w:rPr>
          <w:sz w:val="22"/>
          <w:szCs w:val="22"/>
        </w:rPr>
        <w:t>Europea);</w:t>
      </w:r>
    </w:p>
    <w:p w14:paraId="5D073734" w14:textId="77777777" w:rsidR="0019071E" w:rsidRPr="0019071E" w:rsidRDefault="0019071E" w:rsidP="0019071E">
      <w:pPr>
        <w:pStyle w:val="Paragrafoelenco"/>
        <w:widowControl w:val="0"/>
        <w:numPr>
          <w:ilvl w:val="0"/>
          <w:numId w:val="2"/>
        </w:numPr>
        <w:tabs>
          <w:tab w:val="left" w:pos="284"/>
        </w:tabs>
        <w:autoSpaceDE w:val="0"/>
        <w:autoSpaceDN w:val="0"/>
        <w:ind w:right="163"/>
        <w:contextualSpacing w:val="0"/>
        <w:jc w:val="both"/>
        <w:rPr>
          <w:sz w:val="22"/>
          <w:szCs w:val="22"/>
        </w:rPr>
      </w:pPr>
      <w:r w:rsidRPr="0019071E">
        <w:rPr>
          <w:sz w:val="22"/>
          <w:szCs w:val="22"/>
        </w:rPr>
        <w:t xml:space="preserve">Che la ditta è iscritta al Registro imprese tenuto dalla Camera di Commercio Industria Artigianato Agricoltura o ad analogo registro dello Stato aderente all’U.E. per l’attività inerente </w:t>
      </w:r>
      <w:proofErr w:type="gramStart"/>
      <w:r w:rsidRPr="0019071E">
        <w:rPr>
          <w:sz w:val="22"/>
          <w:szCs w:val="22"/>
        </w:rPr>
        <w:t>la</w:t>
      </w:r>
      <w:proofErr w:type="gramEnd"/>
      <w:r w:rsidRPr="0019071E">
        <w:rPr>
          <w:sz w:val="22"/>
          <w:szCs w:val="22"/>
        </w:rPr>
        <w:t xml:space="preserve"> fornitura di cui in oggetto;</w:t>
      </w:r>
    </w:p>
    <w:p w14:paraId="78DDBFCC" w14:textId="77777777" w:rsidR="0019071E" w:rsidRPr="0019071E" w:rsidRDefault="0019071E" w:rsidP="0019071E">
      <w:pPr>
        <w:pStyle w:val="Paragrafoelenco"/>
        <w:widowControl w:val="0"/>
        <w:numPr>
          <w:ilvl w:val="0"/>
          <w:numId w:val="2"/>
        </w:numPr>
        <w:tabs>
          <w:tab w:val="left" w:pos="284"/>
        </w:tabs>
        <w:autoSpaceDE w:val="0"/>
        <w:autoSpaceDN w:val="0"/>
        <w:spacing w:before="80"/>
        <w:ind w:right="162"/>
        <w:contextualSpacing w:val="0"/>
        <w:jc w:val="both"/>
        <w:rPr>
          <w:sz w:val="22"/>
          <w:szCs w:val="22"/>
        </w:rPr>
      </w:pPr>
      <w:r w:rsidRPr="0019071E">
        <w:rPr>
          <w:sz w:val="22"/>
          <w:szCs w:val="22"/>
        </w:rPr>
        <w:t>Di essere abilitato al sistema MEPA al momento della presentazione della manifestazione di interesse nella specifica categoria atteso che la richiesta di offerta verrà gestita con la medesima</w:t>
      </w:r>
      <w:r w:rsidRPr="0019071E">
        <w:rPr>
          <w:spacing w:val="2"/>
          <w:sz w:val="22"/>
          <w:szCs w:val="22"/>
        </w:rPr>
        <w:t xml:space="preserve"> </w:t>
      </w:r>
      <w:r w:rsidRPr="0019071E">
        <w:rPr>
          <w:sz w:val="22"/>
          <w:szCs w:val="22"/>
        </w:rPr>
        <w:t>procedura;</w:t>
      </w:r>
    </w:p>
    <w:p w14:paraId="6E13E340" w14:textId="77777777" w:rsidR="0019071E" w:rsidRPr="0019071E" w:rsidRDefault="0019071E" w:rsidP="0019071E">
      <w:pPr>
        <w:pStyle w:val="Paragrafoelenco"/>
        <w:widowControl w:val="0"/>
        <w:numPr>
          <w:ilvl w:val="0"/>
          <w:numId w:val="2"/>
        </w:numPr>
        <w:tabs>
          <w:tab w:val="left" w:pos="5521"/>
        </w:tabs>
        <w:autoSpaceDE w:val="0"/>
        <w:autoSpaceDN w:val="0"/>
        <w:ind w:right="163"/>
        <w:contextualSpacing w:val="0"/>
        <w:jc w:val="both"/>
        <w:rPr>
          <w:bCs/>
          <w:sz w:val="22"/>
          <w:szCs w:val="22"/>
        </w:rPr>
      </w:pPr>
      <w:r w:rsidRPr="0019071E">
        <w:rPr>
          <w:sz w:val="22"/>
          <w:szCs w:val="22"/>
        </w:rPr>
        <w:t xml:space="preserve">Di autorizzare espressamente il Comune ad effettuare ogni comunicazione inerente </w:t>
      </w:r>
      <w:proofErr w:type="gramStart"/>
      <w:r w:rsidRPr="0019071E">
        <w:rPr>
          <w:sz w:val="22"/>
          <w:szCs w:val="22"/>
        </w:rPr>
        <w:t>l’appalto</w:t>
      </w:r>
      <w:proofErr w:type="gramEnd"/>
      <w:r w:rsidRPr="0019071E">
        <w:rPr>
          <w:sz w:val="22"/>
          <w:szCs w:val="22"/>
        </w:rPr>
        <w:t xml:space="preserve">, ivi compreso l’eventuale invito alla procedura, al seguente indirizzo </w:t>
      </w:r>
      <w:proofErr w:type="spellStart"/>
      <w:r w:rsidRPr="0019071E">
        <w:rPr>
          <w:bCs/>
          <w:sz w:val="22"/>
          <w:szCs w:val="22"/>
        </w:rPr>
        <w:t>pec</w:t>
      </w:r>
      <w:proofErr w:type="spellEnd"/>
      <w:r w:rsidRPr="0019071E">
        <w:rPr>
          <w:bCs/>
          <w:sz w:val="22"/>
          <w:szCs w:val="22"/>
        </w:rPr>
        <w:t xml:space="preserve"> ___________________________________________________________________;</w:t>
      </w:r>
    </w:p>
    <w:p w14:paraId="0C020F0E" w14:textId="77777777" w:rsidR="0019071E" w:rsidRPr="0019071E" w:rsidRDefault="0019071E" w:rsidP="0019071E">
      <w:pPr>
        <w:pStyle w:val="Paragrafoelenco"/>
        <w:widowControl w:val="0"/>
        <w:numPr>
          <w:ilvl w:val="0"/>
          <w:numId w:val="2"/>
        </w:numPr>
        <w:autoSpaceDE w:val="0"/>
        <w:autoSpaceDN w:val="0"/>
        <w:ind w:right="160"/>
        <w:contextualSpacing w:val="0"/>
        <w:jc w:val="both"/>
        <w:rPr>
          <w:sz w:val="22"/>
          <w:szCs w:val="22"/>
        </w:rPr>
      </w:pPr>
      <w:r w:rsidRPr="0019071E">
        <w:rPr>
          <w:sz w:val="22"/>
          <w:szCs w:val="22"/>
        </w:rPr>
        <w:t>di acconsentire, ai sensi e per gli effetti del D. Lgs. 196/2003, al trattamento dei dati personali per ogni esigenza connessa con l’espletamento della</w:t>
      </w:r>
      <w:r w:rsidRPr="0019071E">
        <w:rPr>
          <w:spacing w:val="1"/>
          <w:sz w:val="22"/>
          <w:szCs w:val="22"/>
        </w:rPr>
        <w:t xml:space="preserve"> </w:t>
      </w:r>
      <w:r w:rsidRPr="0019071E">
        <w:rPr>
          <w:sz w:val="22"/>
          <w:szCs w:val="22"/>
        </w:rPr>
        <w:t>gara.</w:t>
      </w:r>
    </w:p>
    <w:p w14:paraId="460848DA" w14:textId="77777777" w:rsidR="0019071E" w:rsidRPr="0019071E" w:rsidRDefault="0019071E" w:rsidP="0019071E">
      <w:pPr>
        <w:ind w:right="160"/>
        <w:rPr>
          <w:sz w:val="22"/>
          <w:szCs w:val="22"/>
        </w:rPr>
      </w:pPr>
    </w:p>
    <w:p w14:paraId="46DFB8F3" w14:textId="77777777" w:rsidR="0019071E" w:rsidRPr="0019071E" w:rsidRDefault="0019071E" w:rsidP="0019071E">
      <w:pPr>
        <w:ind w:right="160"/>
        <w:jc w:val="center"/>
        <w:rPr>
          <w:b/>
          <w:bCs/>
          <w:sz w:val="22"/>
          <w:szCs w:val="22"/>
        </w:rPr>
      </w:pPr>
      <w:r w:rsidRPr="0019071E">
        <w:rPr>
          <w:b/>
          <w:bCs/>
          <w:sz w:val="22"/>
          <w:szCs w:val="22"/>
        </w:rPr>
        <w:t>INOLTRE DICHIARA</w:t>
      </w:r>
    </w:p>
    <w:p w14:paraId="249D15BE" w14:textId="77777777" w:rsidR="0019071E" w:rsidRPr="0019071E" w:rsidRDefault="0019071E" w:rsidP="00861DD1">
      <w:pPr>
        <w:pStyle w:val="Rientrocorpodeltesto"/>
        <w:spacing w:line="270" w:lineRule="exact"/>
        <w:ind w:left="0"/>
        <w:jc w:val="both"/>
        <w:rPr>
          <w:sz w:val="22"/>
          <w:szCs w:val="22"/>
        </w:rPr>
      </w:pPr>
    </w:p>
    <w:p w14:paraId="76215C08" w14:textId="5D8DD123" w:rsidR="00861DD1" w:rsidRPr="0019071E" w:rsidRDefault="00861DD1" w:rsidP="00861DD1">
      <w:pPr>
        <w:pStyle w:val="Rientrocorpodeltesto"/>
        <w:spacing w:line="270" w:lineRule="exact"/>
        <w:ind w:left="0"/>
        <w:jc w:val="both"/>
        <w:rPr>
          <w:sz w:val="22"/>
          <w:szCs w:val="22"/>
        </w:rPr>
      </w:pPr>
      <w:r w:rsidRPr="0019071E">
        <w:rPr>
          <w:sz w:val="22"/>
          <w:szCs w:val="22"/>
        </w:rPr>
        <w:lastRenderedPageBreak/>
        <w:t xml:space="preserve">ai sensi degli articoli 46, 47 e 77-bis del d.P.R. 28 dicembre 2000, n. 445, e successive modifiche, consapevole delle sanzioni penali previste dall'articolo 76 del medesimo d.P.R. n. 445/2000, per le ipotesi di falsità in atti e dichiarazioni mendaci ivi indicate, sotto la propria responsabilità </w:t>
      </w:r>
    </w:p>
    <w:p w14:paraId="0BB5B74A" w14:textId="71341634" w:rsidR="00861DD1" w:rsidRPr="0019071E" w:rsidRDefault="00861DD1" w:rsidP="00861DD1">
      <w:pPr>
        <w:pStyle w:val="Paragrafoelenco1"/>
        <w:numPr>
          <w:ilvl w:val="0"/>
          <w:numId w:val="1"/>
        </w:numPr>
        <w:autoSpaceDE w:val="0"/>
        <w:autoSpaceDN w:val="0"/>
        <w:adjustRightInd w:val="0"/>
        <w:spacing w:after="0" w:line="240" w:lineRule="auto"/>
        <w:ind w:left="426" w:hanging="426"/>
        <w:jc w:val="both"/>
        <w:rPr>
          <w:rFonts w:ascii="Times New Roman" w:hAnsi="Times New Roman"/>
          <w:lang w:eastAsia="it-IT"/>
        </w:rPr>
      </w:pPr>
      <w:r w:rsidRPr="0019071E">
        <w:rPr>
          <w:rFonts w:ascii="Times New Roman" w:hAnsi="Times New Roman"/>
          <w:lang w:eastAsia="it-IT"/>
        </w:rPr>
        <w:t>l’assenza delle cause di esclusione previste dagli artt.</w:t>
      </w:r>
      <w:r w:rsidR="0019071E">
        <w:rPr>
          <w:rFonts w:ascii="Times New Roman" w:hAnsi="Times New Roman"/>
          <w:lang w:eastAsia="it-IT"/>
        </w:rPr>
        <w:t xml:space="preserve"> dal</w:t>
      </w:r>
      <w:r w:rsidRPr="0019071E">
        <w:rPr>
          <w:rFonts w:ascii="Times New Roman" w:hAnsi="Times New Roman"/>
          <w:lang w:eastAsia="it-IT"/>
        </w:rPr>
        <w:t xml:space="preserve"> 94 </w:t>
      </w:r>
      <w:r w:rsidR="0019071E">
        <w:rPr>
          <w:rFonts w:ascii="Times New Roman" w:hAnsi="Times New Roman"/>
          <w:lang w:eastAsia="it-IT"/>
        </w:rPr>
        <w:t>al</w:t>
      </w:r>
      <w:r w:rsidR="00F67E61" w:rsidRPr="0019071E">
        <w:rPr>
          <w:rFonts w:ascii="Times New Roman" w:hAnsi="Times New Roman"/>
          <w:lang w:eastAsia="it-IT"/>
        </w:rPr>
        <w:t xml:space="preserve">. </w:t>
      </w:r>
      <w:r w:rsidRPr="0019071E">
        <w:rPr>
          <w:rFonts w:ascii="Times New Roman" w:hAnsi="Times New Roman"/>
          <w:lang w:eastAsia="it-IT"/>
        </w:rPr>
        <w:t>9</w:t>
      </w:r>
      <w:r w:rsidR="003831A8" w:rsidRPr="0019071E">
        <w:rPr>
          <w:rFonts w:ascii="Times New Roman" w:hAnsi="Times New Roman"/>
          <w:lang w:eastAsia="it-IT"/>
        </w:rPr>
        <w:t>8</w:t>
      </w:r>
      <w:r w:rsidRPr="0019071E">
        <w:rPr>
          <w:rFonts w:ascii="Times New Roman" w:hAnsi="Times New Roman"/>
          <w:lang w:eastAsia="it-IT"/>
        </w:rPr>
        <w:t xml:space="preserve"> del </w:t>
      </w:r>
      <w:r w:rsidR="001B2C88" w:rsidRPr="0019071E">
        <w:rPr>
          <w:rFonts w:ascii="Times New Roman" w:hAnsi="Times New Roman"/>
          <w:lang w:eastAsia="it-IT"/>
        </w:rPr>
        <w:t>D.lgs.</w:t>
      </w:r>
      <w:r w:rsidRPr="0019071E">
        <w:rPr>
          <w:rFonts w:ascii="Times New Roman" w:hAnsi="Times New Roman"/>
          <w:lang w:eastAsia="it-IT"/>
        </w:rPr>
        <w:t xml:space="preserve"> n. 36/2023</w:t>
      </w:r>
      <w:r w:rsidR="00372D4B" w:rsidRPr="0019071E">
        <w:rPr>
          <w:rFonts w:ascii="Times New Roman" w:hAnsi="Times New Roman"/>
          <w:lang w:eastAsia="it-IT"/>
        </w:rPr>
        <w:t xml:space="preserve"> *</w:t>
      </w:r>
      <w:r w:rsidRPr="0019071E">
        <w:rPr>
          <w:rFonts w:ascii="Times New Roman" w:hAnsi="Times New Roman"/>
          <w:lang w:eastAsia="it-IT"/>
        </w:rPr>
        <w:t>;</w:t>
      </w:r>
    </w:p>
    <w:p w14:paraId="554552B2" w14:textId="77777777" w:rsidR="00861DD1" w:rsidRPr="0019071E" w:rsidRDefault="00861DD1" w:rsidP="00861DD1">
      <w:pPr>
        <w:pStyle w:val="Paragrafoelenco1"/>
        <w:autoSpaceDE w:val="0"/>
        <w:autoSpaceDN w:val="0"/>
        <w:adjustRightInd w:val="0"/>
        <w:spacing w:after="0" w:line="240" w:lineRule="auto"/>
        <w:ind w:left="0"/>
        <w:jc w:val="both"/>
        <w:rPr>
          <w:rFonts w:ascii="Times New Roman" w:hAnsi="Times New Roman"/>
          <w:lang w:eastAsia="it-IT"/>
        </w:rPr>
      </w:pPr>
    </w:p>
    <w:p w14:paraId="5F825512" w14:textId="7F5B8E7E" w:rsidR="00861DD1" w:rsidRPr="0019071E" w:rsidRDefault="00861DD1" w:rsidP="00861DD1">
      <w:pPr>
        <w:pStyle w:val="Paragrafoelenco1"/>
        <w:numPr>
          <w:ilvl w:val="0"/>
          <w:numId w:val="1"/>
        </w:numPr>
        <w:autoSpaceDE w:val="0"/>
        <w:autoSpaceDN w:val="0"/>
        <w:adjustRightInd w:val="0"/>
        <w:spacing w:after="0" w:line="240" w:lineRule="auto"/>
        <w:ind w:left="426" w:hanging="426"/>
        <w:jc w:val="both"/>
        <w:rPr>
          <w:rFonts w:ascii="Times New Roman" w:hAnsi="Times New Roman"/>
          <w:lang w:eastAsia="it-IT"/>
        </w:rPr>
      </w:pPr>
      <w:r w:rsidRPr="0019071E">
        <w:rPr>
          <w:rFonts w:ascii="Times New Roman" w:hAnsi="Times New Roman"/>
          <w:lang w:eastAsia="it-IT"/>
        </w:rPr>
        <w:t xml:space="preserve">in particolare ai sensi della vigente normativa antimafia, che nei propri confronti non sussistono le cause di divieto, di decadenza o di sospensione previste dall’art. 67 del </w:t>
      </w:r>
      <w:r w:rsidR="001B2C88" w:rsidRPr="0019071E">
        <w:rPr>
          <w:rFonts w:ascii="Times New Roman" w:hAnsi="Times New Roman"/>
          <w:lang w:eastAsia="it-IT"/>
        </w:rPr>
        <w:t>D.lgs.</w:t>
      </w:r>
      <w:r w:rsidRPr="0019071E">
        <w:rPr>
          <w:rFonts w:ascii="Times New Roman" w:hAnsi="Times New Roman"/>
          <w:lang w:eastAsia="it-IT"/>
        </w:rPr>
        <w:t xml:space="preserve"> n. 159/2011 e successive modificazioni ed integrazioni</w:t>
      </w:r>
    </w:p>
    <w:p w14:paraId="26068EA6" w14:textId="77777777" w:rsidR="00861DD1" w:rsidRPr="0019071E" w:rsidRDefault="00861DD1" w:rsidP="00861DD1">
      <w:pPr>
        <w:pStyle w:val="Paragrafoelenco1"/>
        <w:autoSpaceDE w:val="0"/>
        <w:autoSpaceDN w:val="0"/>
        <w:adjustRightInd w:val="0"/>
        <w:spacing w:after="0" w:line="240" w:lineRule="auto"/>
        <w:ind w:left="0"/>
        <w:jc w:val="both"/>
        <w:rPr>
          <w:rFonts w:ascii="Times New Roman" w:hAnsi="Times New Roman"/>
          <w:lang w:eastAsia="it-IT"/>
        </w:rPr>
      </w:pPr>
    </w:p>
    <w:p w14:paraId="649B3A7D" w14:textId="77777777" w:rsidR="00861DD1" w:rsidRPr="0019071E" w:rsidRDefault="00861DD1" w:rsidP="00861DD1">
      <w:pPr>
        <w:pStyle w:val="Paragrafoelenco1"/>
        <w:numPr>
          <w:ilvl w:val="0"/>
          <w:numId w:val="1"/>
        </w:numPr>
        <w:autoSpaceDE w:val="0"/>
        <w:autoSpaceDN w:val="0"/>
        <w:adjustRightInd w:val="0"/>
        <w:spacing w:after="0" w:line="240" w:lineRule="auto"/>
        <w:ind w:left="426" w:hanging="426"/>
        <w:jc w:val="both"/>
        <w:rPr>
          <w:rFonts w:ascii="Times New Roman" w:hAnsi="Times New Roman"/>
          <w:lang w:eastAsia="it-IT"/>
        </w:rPr>
      </w:pPr>
      <w:r w:rsidRPr="0019071E">
        <w:rPr>
          <w:rFonts w:ascii="Times New Roman" w:hAnsi="Times New Roman"/>
          <w:lang w:eastAsia="it-IT"/>
        </w:rPr>
        <w:t>l’assenza di ulteriori cause ostative di qualsiasi natura e genere che impediscano ai legali rappresentanti dell’impresa a contrarre con la pubblica amministrazione;</w:t>
      </w:r>
    </w:p>
    <w:p w14:paraId="321FB27D" w14:textId="77777777" w:rsidR="00861DD1" w:rsidRPr="0019071E" w:rsidRDefault="00861DD1" w:rsidP="00861DD1">
      <w:pPr>
        <w:pStyle w:val="Paragrafoelenco1"/>
        <w:autoSpaceDE w:val="0"/>
        <w:autoSpaceDN w:val="0"/>
        <w:adjustRightInd w:val="0"/>
        <w:spacing w:after="0" w:line="240" w:lineRule="auto"/>
        <w:ind w:left="0"/>
        <w:jc w:val="both"/>
        <w:rPr>
          <w:rFonts w:ascii="Times New Roman" w:hAnsi="Times New Roman"/>
          <w:lang w:eastAsia="it-IT"/>
        </w:rPr>
      </w:pPr>
    </w:p>
    <w:p w14:paraId="1EF627D7" w14:textId="77777777" w:rsidR="00517C36" w:rsidRDefault="00861DD1" w:rsidP="00517C36">
      <w:pPr>
        <w:pStyle w:val="Paragrafoelenco1"/>
        <w:numPr>
          <w:ilvl w:val="0"/>
          <w:numId w:val="1"/>
        </w:numPr>
        <w:autoSpaceDE w:val="0"/>
        <w:autoSpaceDN w:val="0"/>
        <w:adjustRightInd w:val="0"/>
        <w:spacing w:after="0" w:line="240" w:lineRule="auto"/>
        <w:ind w:left="426" w:hanging="426"/>
        <w:jc w:val="both"/>
        <w:rPr>
          <w:rFonts w:ascii="Times New Roman" w:hAnsi="Times New Roman"/>
          <w:lang w:eastAsia="it-IT"/>
        </w:rPr>
      </w:pPr>
      <w:r w:rsidRPr="0019071E">
        <w:rPr>
          <w:rFonts w:ascii="Times New Roman" w:hAnsi="Times New Roman"/>
          <w:lang w:eastAsia="it-IT"/>
        </w:rPr>
        <w:t>che l’impresa istante è iscritta alla Camera di Commercio di ………………</w:t>
      </w:r>
      <w:proofErr w:type="gramStart"/>
      <w:r w:rsidRPr="0019071E">
        <w:rPr>
          <w:rFonts w:ascii="Times New Roman" w:hAnsi="Times New Roman"/>
          <w:lang w:eastAsia="it-IT"/>
        </w:rPr>
        <w:t>…….</w:t>
      </w:r>
      <w:proofErr w:type="gramEnd"/>
      <w:r w:rsidRPr="0019071E">
        <w:rPr>
          <w:rFonts w:ascii="Times New Roman" w:hAnsi="Times New Roman"/>
          <w:lang w:eastAsia="it-IT"/>
        </w:rPr>
        <w:t>. al n. …………………… per la seguente attività:</w:t>
      </w:r>
    </w:p>
    <w:p w14:paraId="64633753" w14:textId="77777777" w:rsidR="00517C36" w:rsidRDefault="00517C36" w:rsidP="00517C36">
      <w:pPr>
        <w:pStyle w:val="Paragrafoelenco"/>
      </w:pPr>
    </w:p>
    <w:p w14:paraId="050F4087" w14:textId="4D4E4B49" w:rsidR="00861DD1" w:rsidRPr="00517C36" w:rsidRDefault="00861DD1" w:rsidP="00517C36">
      <w:pPr>
        <w:pStyle w:val="Paragrafoelenco1"/>
        <w:autoSpaceDE w:val="0"/>
        <w:autoSpaceDN w:val="0"/>
        <w:adjustRightInd w:val="0"/>
        <w:spacing w:after="0" w:line="240" w:lineRule="auto"/>
        <w:ind w:left="426"/>
        <w:jc w:val="both"/>
        <w:rPr>
          <w:rFonts w:ascii="Times New Roman" w:hAnsi="Times New Roman"/>
          <w:lang w:eastAsia="it-IT"/>
        </w:rPr>
      </w:pPr>
      <w:r w:rsidRPr="00517C36">
        <w:rPr>
          <w:rFonts w:ascii="Times New Roman" w:hAnsi="Times New Roman"/>
          <w:lang w:eastAsia="it-IT"/>
        </w:rPr>
        <w:t>…………………………………………………………………………</w:t>
      </w:r>
      <w:r w:rsidR="00517C36">
        <w:rPr>
          <w:rFonts w:ascii="Times New Roman" w:hAnsi="Times New Roman"/>
          <w:lang w:eastAsia="it-IT"/>
        </w:rPr>
        <w:t>………………...</w:t>
      </w:r>
      <w:r w:rsidRPr="00517C36">
        <w:rPr>
          <w:rFonts w:ascii="Times New Roman" w:hAnsi="Times New Roman"/>
          <w:lang w:eastAsia="it-IT"/>
        </w:rPr>
        <w:t>…………………</w:t>
      </w:r>
    </w:p>
    <w:p w14:paraId="352B29B9" w14:textId="4FAB0B15" w:rsidR="00861DD1" w:rsidRPr="0019071E" w:rsidRDefault="00861DD1" w:rsidP="00861DD1">
      <w:pPr>
        <w:pStyle w:val="Paragrafoelenco1"/>
        <w:autoSpaceDE w:val="0"/>
        <w:autoSpaceDN w:val="0"/>
        <w:adjustRightInd w:val="0"/>
        <w:ind w:left="0" w:firstLine="426"/>
        <w:rPr>
          <w:rFonts w:ascii="Times New Roman" w:hAnsi="Times New Roman"/>
          <w:lang w:eastAsia="it-IT"/>
        </w:rPr>
      </w:pPr>
      <w:r w:rsidRPr="0019071E">
        <w:rPr>
          <w:rFonts w:ascii="Times New Roman" w:hAnsi="Times New Roman"/>
          <w:lang w:eastAsia="it-IT"/>
        </w:rPr>
        <w:t>…………………………………………………………………………………..…………………………</w:t>
      </w:r>
    </w:p>
    <w:p w14:paraId="53EC7E44" w14:textId="77777777" w:rsidR="00861DD1" w:rsidRPr="0019071E" w:rsidRDefault="00861DD1" w:rsidP="00861DD1">
      <w:pPr>
        <w:pStyle w:val="Paragrafoelenco1"/>
        <w:autoSpaceDE w:val="0"/>
        <w:autoSpaceDN w:val="0"/>
        <w:adjustRightInd w:val="0"/>
        <w:ind w:left="426"/>
        <w:rPr>
          <w:rFonts w:ascii="Times New Roman" w:hAnsi="Times New Roman"/>
          <w:lang w:eastAsia="it-IT"/>
        </w:rPr>
      </w:pPr>
      <w:r w:rsidRPr="0019071E">
        <w:rPr>
          <w:rFonts w:ascii="Times New Roman" w:hAnsi="Times New Roman"/>
          <w:lang w:eastAsia="it-IT"/>
        </w:rPr>
        <w:t>e che le persone legittimate a rappresentare l’impresa sono: ………………………………………………………………………………</w:t>
      </w:r>
      <w:proofErr w:type="gramStart"/>
      <w:r w:rsidRPr="0019071E">
        <w:rPr>
          <w:rFonts w:ascii="Times New Roman" w:hAnsi="Times New Roman"/>
          <w:lang w:eastAsia="it-IT"/>
        </w:rPr>
        <w:t>…….</w:t>
      </w:r>
      <w:proofErr w:type="gramEnd"/>
      <w:r w:rsidRPr="0019071E">
        <w:rPr>
          <w:rFonts w:ascii="Times New Roman" w:hAnsi="Times New Roman"/>
          <w:lang w:eastAsia="it-IT"/>
        </w:rPr>
        <w:t>.</w:t>
      </w:r>
    </w:p>
    <w:p w14:paraId="32B4CB4C" w14:textId="77777777" w:rsidR="00861DD1" w:rsidRPr="0019071E" w:rsidRDefault="00861DD1" w:rsidP="00861DD1">
      <w:pPr>
        <w:pStyle w:val="Paragrafoelenco1"/>
        <w:autoSpaceDE w:val="0"/>
        <w:autoSpaceDN w:val="0"/>
        <w:adjustRightInd w:val="0"/>
        <w:ind w:left="426"/>
        <w:rPr>
          <w:rFonts w:ascii="Times New Roman" w:hAnsi="Times New Roman"/>
          <w:lang w:eastAsia="it-IT"/>
        </w:rPr>
      </w:pPr>
      <w:r w:rsidRPr="0019071E">
        <w:rPr>
          <w:rFonts w:ascii="Times New Roman" w:hAnsi="Times New Roman"/>
          <w:lang w:eastAsia="it-IT"/>
        </w:rPr>
        <w:t>……………………………………………………………………………………..</w:t>
      </w:r>
    </w:p>
    <w:p w14:paraId="5CE7FF38" w14:textId="77777777" w:rsidR="00861DD1" w:rsidRPr="0019071E" w:rsidRDefault="00861DD1" w:rsidP="00861DD1">
      <w:pPr>
        <w:pStyle w:val="Paragrafoelenco1"/>
        <w:autoSpaceDE w:val="0"/>
        <w:autoSpaceDN w:val="0"/>
        <w:adjustRightInd w:val="0"/>
        <w:ind w:left="426"/>
        <w:jc w:val="both"/>
        <w:rPr>
          <w:rFonts w:ascii="Times New Roman" w:hAnsi="Times New Roman"/>
          <w:lang w:eastAsia="it-IT"/>
        </w:rPr>
      </w:pPr>
      <w:r w:rsidRPr="0019071E">
        <w:rPr>
          <w:rFonts w:ascii="Times New Roman" w:hAnsi="Times New Roman"/>
          <w:lang w:eastAsia="it-IT"/>
        </w:rPr>
        <w:t>ed infine che non sussistono procedure concorsuali o fallimentari in corso.</w:t>
      </w:r>
    </w:p>
    <w:p w14:paraId="0DAE504C" w14:textId="77777777" w:rsidR="00517C36" w:rsidRDefault="00517C36" w:rsidP="00517C36">
      <w:pPr>
        <w:pStyle w:val="Paragrafoelenco1"/>
        <w:autoSpaceDE w:val="0"/>
        <w:autoSpaceDN w:val="0"/>
        <w:adjustRightInd w:val="0"/>
        <w:ind w:left="0"/>
        <w:jc w:val="both"/>
        <w:rPr>
          <w:rFonts w:ascii="Times New Roman" w:hAnsi="Times New Roman"/>
          <w:lang w:eastAsia="it-IT"/>
        </w:rPr>
      </w:pPr>
    </w:p>
    <w:p w14:paraId="54BF9959" w14:textId="6DD5ECA2" w:rsidR="00861DD1" w:rsidRPr="0019071E" w:rsidRDefault="00861DD1" w:rsidP="00517C36">
      <w:pPr>
        <w:pStyle w:val="Paragrafoelenco1"/>
        <w:numPr>
          <w:ilvl w:val="0"/>
          <w:numId w:val="1"/>
        </w:numPr>
        <w:autoSpaceDE w:val="0"/>
        <w:autoSpaceDN w:val="0"/>
        <w:adjustRightInd w:val="0"/>
        <w:jc w:val="both"/>
        <w:rPr>
          <w:rFonts w:ascii="Times New Roman" w:hAnsi="Times New Roman"/>
          <w:lang w:eastAsia="it-IT"/>
        </w:rPr>
      </w:pPr>
      <w:r w:rsidRPr="0019071E">
        <w:rPr>
          <w:rFonts w:ascii="Times New Roman" w:hAnsi="Times New Roman"/>
          <w:lang w:eastAsia="it-IT"/>
        </w:rPr>
        <w:t xml:space="preserve">di essere in possesso dei requisiti di ordine speciali </w:t>
      </w:r>
      <w:r w:rsidR="001B2C88" w:rsidRPr="0019071E">
        <w:rPr>
          <w:rFonts w:ascii="Times New Roman" w:hAnsi="Times New Roman"/>
          <w:lang w:eastAsia="it-IT"/>
        </w:rPr>
        <w:t xml:space="preserve">come </w:t>
      </w:r>
      <w:r w:rsidRPr="0019071E">
        <w:rPr>
          <w:rFonts w:ascii="Times New Roman" w:hAnsi="Times New Roman"/>
          <w:lang w:eastAsia="it-IT"/>
        </w:rPr>
        <w:t xml:space="preserve">previsti </w:t>
      </w:r>
      <w:r w:rsidR="001B2C88" w:rsidRPr="0019071E">
        <w:rPr>
          <w:rFonts w:ascii="Times New Roman" w:hAnsi="Times New Roman"/>
          <w:lang w:eastAsia="it-IT"/>
        </w:rPr>
        <w:t xml:space="preserve">dall’articolo 100 del </w:t>
      </w:r>
      <w:proofErr w:type="spellStart"/>
      <w:r w:rsidR="001B2C88" w:rsidRPr="0019071E">
        <w:rPr>
          <w:rFonts w:ascii="Times New Roman" w:hAnsi="Times New Roman"/>
          <w:lang w:eastAsia="it-IT"/>
        </w:rPr>
        <w:t>dlgs</w:t>
      </w:r>
      <w:proofErr w:type="spellEnd"/>
      <w:r w:rsidR="001B2C88" w:rsidRPr="0019071E">
        <w:rPr>
          <w:rFonts w:ascii="Times New Roman" w:hAnsi="Times New Roman"/>
          <w:lang w:eastAsia="it-IT"/>
        </w:rPr>
        <w:t xml:space="preserve"> n. </w:t>
      </w:r>
      <w:r w:rsidR="003831A8" w:rsidRPr="0019071E">
        <w:rPr>
          <w:rFonts w:ascii="Times New Roman" w:hAnsi="Times New Roman"/>
          <w:lang w:eastAsia="it-IT"/>
        </w:rPr>
        <w:t>3</w:t>
      </w:r>
      <w:r w:rsidR="001B2C88" w:rsidRPr="0019071E">
        <w:rPr>
          <w:rFonts w:ascii="Times New Roman" w:hAnsi="Times New Roman"/>
          <w:lang w:eastAsia="it-IT"/>
        </w:rPr>
        <w:t xml:space="preserve">6/2023 e </w:t>
      </w:r>
      <w:r w:rsidRPr="0019071E">
        <w:rPr>
          <w:rFonts w:ascii="Times New Roman" w:hAnsi="Times New Roman"/>
          <w:lang w:eastAsia="it-IT"/>
        </w:rPr>
        <w:t xml:space="preserve">dalla normativa vigente per l’espletamento </w:t>
      </w:r>
      <w:r w:rsidR="001B2C88" w:rsidRPr="0019071E">
        <w:rPr>
          <w:rFonts w:ascii="Times New Roman" w:hAnsi="Times New Roman"/>
          <w:lang w:eastAsia="it-IT"/>
        </w:rPr>
        <w:t>dell’appalto</w:t>
      </w:r>
    </w:p>
    <w:p w14:paraId="486BDA6E" w14:textId="1E3459B9" w:rsidR="001B2C88" w:rsidRPr="0019071E" w:rsidRDefault="001B2C88" w:rsidP="001B2C88">
      <w:pPr>
        <w:spacing w:line="360" w:lineRule="auto"/>
        <w:jc w:val="both"/>
        <w:rPr>
          <w:sz w:val="22"/>
          <w:szCs w:val="22"/>
        </w:rPr>
      </w:pPr>
    </w:p>
    <w:p w14:paraId="6CA7924A" w14:textId="77777777" w:rsidR="001B2C88" w:rsidRPr="0019071E" w:rsidRDefault="001B2C88" w:rsidP="001B2C88">
      <w:pPr>
        <w:spacing w:line="276" w:lineRule="auto"/>
        <w:jc w:val="both"/>
        <w:rPr>
          <w:sz w:val="22"/>
          <w:szCs w:val="22"/>
        </w:rPr>
      </w:pPr>
    </w:p>
    <w:p w14:paraId="73A40309" w14:textId="77777777" w:rsidR="001B2C88" w:rsidRPr="0019071E" w:rsidRDefault="001B2C88" w:rsidP="001B2C88">
      <w:pPr>
        <w:spacing w:line="360" w:lineRule="auto"/>
        <w:jc w:val="both"/>
        <w:rPr>
          <w:sz w:val="22"/>
          <w:szCs w:val="22"/>
        </w:rPr>
      </w:pPr>
      <w:r w:rsidRPr="0019071E">
        <w:rPr>
          <w:sz w:val="22"/>
          <w:szCs w:val="22"/>
        </w:rPr>
        <w:fldChar w:fldCharType="begin">
          <w:ffData>
            <w:name w:val="Testo19"/>
            <w:enabled/>
            <w:calcOnExit w:val="0"/>
            <w:textInput>
              <w:default w:val="……………………. "/>
            </w:textInput>
          </w:ffData>
        </w:fldChar>
      </w:r>
      <w:bookmarkStart w:id="0" w:name="Testo19"/>
      <w:r w:rsidRPr="0019071E">
        <w:rPr>
          <w:sz w:val="22"/>
          <w:szCs w:val="22"/>
        </w:rPr>
        <w:instrText xml:space="preserve"> FORMTEXT </w:instrText>
      </w:r>
      <w:r w:rsidRPr="0019071E">
        <w:rPr>
          <w:sz w:val="22"/>
          <w:szCs w:val="22"/>
        </w:rPr>
      </w:r>
      <w:r w:rsidRPr="0019071E">
        <w:rPr>
          <w:sz w:val="22"/>
          <w:szCs w:val="22"/>
        </w:rPr>
        <w:fldChar w:fldCharType="separate"/>
      </w:r>
      <w:r w:rsidRPr="0019071E">
        <w:rPr>
          <w:noProof/>
          <w:sz w:val="22"/>
          <w:szCs w:val="22"/>
        </w:rPr>
        <w:t xml:space="preserve">……………………. </w:t>
      </w:r>
      <w:r w:rsidRPr="0019071E">
        <w:rPr>
          <w:sz w:val="22"/>
          <w:szCs w:val="22"/>
        </w:rPr>
        <w:fldChar w:fldCharType="end"/>
      </w:r>
      <w:bookmarkEnd w:id="0"/>
      <w:r w:rsidRPr="0019071E">
        <w:rPr>
          <w:sz w:val="22"/>
          <w:szCs w:val="22"/>
        </w:rPr>
        <w:t xml:space="preserve">lì </w:t>
      </w:r>
      <w:r w:rsidRPr="0019071E">
        <w:rPr>
          <w:sz w:val="22"/>
          <w:szCs w:val="22"/>
        </w:rPr>
        <w:fldChar w:fldCharType="begin">
          <w:ffData>
            <w:name w:val="Testo20"/>
            <w:enabled/>
            <w:calcOnExit w:val="0"/>
            <w:textInput>
              <w:default w:val="…………………….."/>
            </w:textInput>
          </w:ffData>
        </w:fldChar>
      </w:r>
      <w:bookmarkStart w:id="1" w:name="Testo20"/>
      <w:r w:rsidRPr="0019071E">
        <w:rPr>
          <w:sz w:val="22"/>
          <w:szCs w:val="22"/>
        </w:rPr>
        <w:instrText xml:space="preserve"> FORMTEXT </w:instrText>
      </w:r>
      <w:r w:rsidRPr="0019071E">
        <w:rPr>
          <w:sz w:val="22"/>
          <w:szCs w:val="22"/>
        </w:rPr>
      </w:r>
      <w:r w:rsidRPr="0019071E">
        <w:rPr>
          <w:sz w:val="22"/>
          <w:szCs w:val="22"/>
        </w:rPr>
        <w:fldChar w:fldCharType="separate"/>
      </w:r>
      <w:r w:rsidRPr="0019071E">
        <w:rPr>
          <w:noProof/>
          <w:sz w:val="22"/>
          <w:szCs w:val="22"/>
        </w:rPr>
        <w:t>……………………..</w:t>
      </w:r>
      <w:r w:rsidRPr="0019071E">
        <w:rPr>
          <w:sz w:val="22"/>
          <w:szCs w:val="22"/>
        </w:rPr>
        <w:fldChar w:fldCharType="end"/>
      </w:r>
      <w:bookmarkEnd w:id="1"/>
    </w:p>
    <w:p w14:paraId="76156EAC" w14:textId="77777777" w:rsidR="001B2C88" w:rsidRPr="0019071E" w:rsidRDefault="001B2C88" w:rsidP="001B2C88">
      <w:pPr>
        <w:pStyle w:val="Titolo4"/>
        <w:ind w:firstLine="5670"/>
        <w:rPr>
          <w:rFonts w:ascii="Times New Roman" w:hAnsi="Times New Roman"/>
          <w:sz w:val="22"/>
          <w:szCs w:val="22"/>
        </w:rPr>
      </w:pPr>
      <w:r w:rsidRPr="0019071E">
        <w:rPr>
          <w:rFonts w:ascii="Times New Roman" w:hAnsi="Times New Roman"/>
          <w:sz w:val="22"/>
          <w:szCs w:val="22"/>
        </w:rPr>
        <w:t>Il Legale Rappresentante</w:t>
      </w:r>
    </w:p>
    <w:p w14:paraId="2F43A6CF" w14:textId="77777777" w:rsidR="001B2C88" w:rsidRPr="0019071E" w:rsidRDefault="001B2C88" w:rsidP="001B2C88">
      <w:pPr>
        <w:rPr>
          <w:sz w:val="22"/>
          <w:szCs w:val="22"/>
          <w:lang w:val="x-none" w:eastAsia="x-none"/>
        </w:rPr>
      </w:pPr>
    </w:p>
    <w:p w14:paraId="51632372" w14:textId="77777777" w:rsidR="001B2C88" w:rsidRPr="0019071E" w:rsidRDefault="001B2C88" w:rsidP="001B2C88">
      <w:pPr>
        <w:tabs>
          <w:tab w:val="left" w:pos="6096"/>
        </w:tabs>
        <w:ind w:firstLine="5670"/>
        <w:jc w:val="center"/>
        <w:rPr>
          <w:color w:val="000000"/>
          <w:sz w:val="22"/>
          <w:szCs w:val="22"/>
        </w:rPr>
      </w:pPr>
      <w:r w:rsidRPr="0019071E">
        <w:rPr>
          <w:color w:val="000000"/>
          <w:sz w:val="22"/>
          <w:szCs w:val="22"/>
        </w:rPr>
        <w:fldChar w:fldCharType="begin">
          <w:ffData>
            <w:name w:val=""/>
            <w:enabled/>
            <w:calcOnExit w:val="0"/>
            <w:textInput>
              <w:default w:val="............................................................"/>
            </w:textInput>
          </w:ffData>
        </w:fldChar>
      </w:r>
      <w:r w:rsidRPr="0019071E">
        <w:rPr>
          <w:color w:val="000000"/>
          <w:sz w:val="22"/>
          <w:szCs w:val="22"/>
        </w:rPr>
        <w:instrText xml:space="preserve"> FORMTEXT </w:instrText>
      </w:r>
      <w:r w:rsidRPr="0019071E">
        <w:rPr>
          <w:color w:val="000000"/>
          <w:sz w:val="22"/>
          <w:szCs w:val="22"/>
        </w:rPr>
      </w:r>
      <w:r w:rsidRPr="0019071E">
        <w:rPr>
          <w:color w:val="000000"/>
          <w:sz w:val="22"/>
          <w:szCs w:val="22"/>
        </w:rPr>
        <w:fldChar w:fldCharType="separate"/>
      </w:r>
      <w:r w:rsidRPr="0019071E">
        <w:rPr>
          <w:color w:val="000000"/>
          <w:sz w:val="22"/>
          <w:szCs w:val="22"/>
        </w:rPr>
        <w:t>............................................................</w:t>
      </w:r>
      <w:r w:rsidRPr="0019071E">
        <w:rPr>
          <w:color w:val="000000"/>
          <w:sz w:val="22"/>
          <w:szCs w:val="22"/>
        </w:rPr>
        <w:fldChar w:fldCharType="end"/>
      </w:r>
    </w:p>
    <w:p w14:paraId="6353BADB" w14:textId="77777777" w:rsidR="001B2C88" w:rsidRPr="0019071E" w:rsidRDefault="001B2C88" w:rsidP="001B2C88">
      <w:pPr>
        <w:rPr>
          <w:sz w:val="22"/>
          <w:szCs w:val="22"/>
        </w:rPr>
      </w:pPr>
    </w:p>
    <w:p w14:paraId="04EC0A27" w14:textId="77777777" w:rsidR="00353348" w:rsidRPr="0019071E" w:rsidRDefault="00353348" w:rsidP="00861DD1">
      <w:pPr>
        <w:pStyle w:val="Rientrocorpodeltesto"/>
        <w:spacing w:line="270" w:lineRule="exact"/>
        <w:ind w:left="0"/>
        <w:jc w:val="both"/>
        <w:rPr>
          <w:sz w:val="22"/>
          <w:szCs w:val="22"/>
        </w:rPr>
      </w:pPr>
    </w:p>
    <w:p w14:paraId="48EC1C98" w14:textId="4141B784" w:rsidR="00353348" w:rsidRPr="0019071E" w:rsidRDefault="001B2C88" w:rsidP="00861DD1">
      <w:pPr>
        <w:pStyle w:val="Rientrocorpodeltesto"/>
        <w:spacing w:line="270" w:lineRule="exact"/>
        <w:ind w:left="0"/>
        <w:jc w:val="both"/>
        <w:rPr>
          <w:sz w:val="22"/>
          <w:szCs w:val="22"/>
        </w:rPr>
      </w:pPr>
      <w:r w:rsidRPr="0019071E">
        <w:rPr>
          <w:sz w:val="22"/>
          <w:szCs w:val="22"/>
        </w:rPr>
        <w:t>Allega copia documento di identità</w:t>
      </w:r>
    </w:p>
    <w:p w14:paraId="4892972A" w14:textId="6C2E669C" w:rsidR="00353348" w:rsidRDefault="00353348" w:rsidP="00861DD1">
      <w:pPr>
        <w:pStyle w:val="Rientrocorpodeltesto"/>
        <w:spacing w:line="270" w:lineRule="exact"/>
        <w:ind w:left="0"/>
        <w:jc w:val="both"/>
        <w:rPr>
          <w:sz w:val="22"/>
          <w:szCs w:val="22"/>
        </w:rPr>
      </w:pPr>
    </w:p>
    <w:p w14:paraId="4B2350C1" w14:textId="24DDCD1D" w:rsidR="0019071E" w:rsidRDefault="0019071E" w:rsidP="00861DD1">
      <w:pPr>
        <w:pStyle w:val="Rientrocorpodeltesto"/>
        <w:spacing w:line="270" w:lineRule="exact"/>
        <w:ind w:left="0"/>
        <w:jc w:val="both"/>
        <w:rPr>
          <w:sz w:val="22"/>
          <w:szCs w:val="22"/>
        </w:rPr>
      </w:pPr>
    </w:p>
    <w:p w14:paraId="6C129292" w14:textId="1F8DDE5B" w:rsidR="0019071E" w:rsidRDefault="0019071E" w:rsidP="00861DD1">
      <w:pPr>
        <w:pStyle w:val="Rientrocorpodeltesto"/>
        <w:spacing w:line="270" w:lineRule="exact"/>
        <w:ind w:left="0"/>
        <w:jc w:val="both"/>
        <w:rPr>
          <w:sz w:val="22"/>
          <w:szCs w:val="22"/>
        </w:rPr>
      </w:pPr>
    </w:p>
    <w:p w14:paraId="20981184" w14:textId="04E4C13C" w:rsidR="0019071E" w:rsidRDefault="0019071E" w:rsidP="00861DD1">
      <w:pPr>
        <w:pStyle w:val="Rientrocorpodeltesto"/>
        <w:spacing w:line="270" w:lineRule="exact"/>
        <w:ind w:left="0"/>
        <w:jc w:val="both"/>
        <w:rPr>
          <w:sz w:val="22"/>
          <w:szCs w:val="22"/>
        </w:rPr>
      </w:pPr>
    </w:p>
    <w:p w14:paraId="56D5CAD3" w14:textId="62D2EB0C" w:rsidR="0019071E" w:rsidRDefault="0019071E" w:rsidP="00861DD1">
      <w:pPr>
        <w:pStyle w:val="Rientrocorpodeltesto"/>
        <w:spacing w:line="270" w:lineRule="exact"/>
        <w:ind w:left="0"/>
        <w:jc w:val="both"/>
        <w:rPr>
          <w:sz w:val="22"/>
          <w:szCs w:val="22"/>
        </w:rPr>
      </w:pPr>
    </w:p>
    <w:p w14:paraId="509028DD" w14:textId="457C89A4" w:rsidR="0019071E" w:rsidRDefault="0019071E" w:rsidP="00861DD1">
      <w:pPr>
        <w:pStyle w:val="Rientrocorpodeltesto"/>
        <w:spacing w:line="270" w:lineRule="exact"/>
        <w:ind w:left="0"/>
        <w:jc w:val="both"/>
        <w:rPr>
          <w:sz w:val="22"/>
          <w:szCs w:val="22"/>
        </w:rPr>
      </w:pPr>
    </w:p>
    <w:p w14:paraId="55B92CDF" w14:textId="3BFB4E1D" w:rsidR="0019071E" w:rsidRDefault="0019071E" w:rsidP="00861DD1">
      <w:pPr>
        <w:pStyle w:val="Rientrocorpodeltesto"/>
        <w:spacing w:line="270" w:lineRule="exact"/>
        <w:ind w:left="0"/>
        <w:jc w:val="both"/>
        <w:rPr>
          <w:sz w:val="22"/>
          <w:szCs w:val="22"/>
        </w:rPr>
      </w:pPr>
    </w:p>
    <w:p w14:paraId="32F085FA" w14:textId="5050A0AF" w:rsidR="0019071E" w:rsidRDefault="0019071E" w:rsidP="00861DD1">
      <w:pPr>
        <w:pStyle w:val="Rientrocorpodeltesto"/>
        <w:spacing w:line="270" w:lineRule="exact"/>
        <w:ind w:left="0"/>
        <w:jc w:val="both"/>
        <w:rPr>
          <w:sz w:val="22"/>
          <w:szCs w:val="22"/>
        </w:rPr>
      </w:pPr>
    </w:p>
    <w:p w14:paraId="403143BF" w14:textId="3D00DEFD" w:rsidR="0019071E" w:rsidRDefault="0019071E" w:rsidP="00861DD1">
      <w:pPr>
        <w:pStyle w:val="Rientrocorpodeltesto"/>
        <w:spacing w:line="270" w:lineRule="exact"/>
        <w:ind w:left="0"/>
        <w:jc w:val="both"/>
        <w:rPr>
          <w:sz w:val="22"/>
          <w:szCs w:val="22"/>
        </w:rPr>
      </w:pPr>
    </w:p>
    <w:p w14:paraId="65775943" w14:textId="2EA858E0" w:rsidR="0019071E" w:rsidRDefault="0019071E" w:rsidP="00861DD1">
      <w:pPr>
        <w:pStyle w:val="Rientrocorpodeltesto"/>
        <w:spacing w:line="270" w:lineRule="exact"/>
        <w:ind w:left="0"/>
        <w:jc w:val="both"/>
        <w:rPr>
          <w:sz w:val="22"/>
          <w:szCs w:val="22"/>
        </w:rPr>
      </w:pPr>
    </w:p>
    <w:p w14:paraId="0B6654AE" w14:textId="77777777" w:rsidR="0019071E" w:rsidRPr="0019071E" w:rsidRDefault="0019071E" w:rsidP="00861DD1">
      <w:pPr>
        <w:pStyle w:val="Rientrocorpodeltesto"/>
        <w:spacing w:line="270" w:lineRule="exact"/>
        <w:ind w:left="0"/>
        <w:jc w:val="both"/>
        <w:rPr>
          <w:sz w:val="22"/>
          <w:szCs w:val="22"/>
        </w:rPr>
      </w:pPr>
    </w:p>
    <w:p w14:paraId="27B75E01" w14:textId="77777777" w:rsidR="00353348" w:rsidRDefault="00353348" w:rsidP="00861DD1">
      <w:pPr>
        <w:pStyle w:val="Rientrocorpodeltesto"/>
        <w:spacing w:line="270" w:lineRule="exact"/>
        <w:ind w:left="0"/>
        <w:jc w:val="both"/>
        <w:rPr>
          <w:rFonts w:ascii="Arial" w:hAnsi="Arial"/>
        </w:rPr>
      </w:pPr>
    </w:p>
    <w:p w14:paraId="74A07C30" w14:textId="1FA06991" w:rsidR="00B970C1" w:rsidRPr="00B970C1" w:rsidRDefault="00372D4B" w:rsidP="00B970C1">
      <w:pPr>
        <w:spacing w:before="240" w:after="240"/>
        <w:outlineLvl w:val="0"/>
        <w:rPr>
          <w:kern w:val="36"/>
          <w:sz w:val="16"/>
          <w:szCs w:val="16"/>
        </w:rPr>
      </w:pPr>
      <w:r>
        <w:rPr>
          <w:kern w:val="36"/>
          <w:sz w:val="16"/>
          <w:szCs w:val="16"/>
        </w:rPr>
        <w:lastRenderedPageBreak/>
        <w:t xml:space="preserve">* </w:t>
      </w:r>
      <w:r w:rsidR="00B970C1" w:rsidRPr="00B970C1">
        <w:rPr>
          <w:kern w:val="36"/>
          <w:sz w:val="16"/>
          <w:szCs w:val="16"/>
        </w:rPr>
        <w:t>Articolo 94. Cause di esclusione automatica</w:t>
      </w:r>
    </w:p>
    <w:p w14:paraId="4BC92A9C" w14:textId="77777777" w:rsidR="00B970C1" w:rsidRPr="00B970C1" w:rsidRDefault="00B970C1" w:rsidP="00B970C1">
      <w:pPr>
        <w:shd w:val="clear" w:color="auto" w:fill="FFFFFF"/>
        <w:jc w:val="both"/>
        <w:rPr>
          <w:sz w:val="16"/>
          <w:szCs w:val="16"/>
        </w:rPr>
      </w:pPr>
      <w:r w:rsidRPr="00B970C1">
        <w:rPr>
          <w:sz w:val="16"/>
          <w:szCs w:val="16"/>
        </w:rPr>
        <w:t xml:space="preserve">In vigore dal </w:t>
      </w:r>
      <w:proofErr w:type="gramStart"/>
      <w:r w:rsidRPr="00B970C1">
        <w:rPr>
          <w:sz w:val="16"/>
          <w:szCs w:val="16"/>
        </w:rPr>
        <w:t>1 aprile</w:t>
      </w:r>
      <w:proofErr w:type="gramEnd"/>
      <w:r w:rsidRPr="00B970C1">
        <w:rPr>
          <w:sz w:val="16"/>
          <w:szCs w:val="16"/>
        </w:rPr>
        <w:t xml:space="preserve"> 2023</w:t>
      </w:r>
    </w:p>
    <w:p w14:paraId="7F746F2C" w14:textId="77777777" w:rsidR="00B970C1" w:rsidRPr="00B970C1" w:rsidRDefault="00B970C1" w:rsidP="00B970C1">
      <w:pPr>
        <w:shd w:val="clear" w:color="auto" w:fill="FFFFFF"/>
        <w:jc w:val="both"/>
        <w:rPr>
          <w:sz w:val="16"/>
          <w:szCs w:val="16"/>
        </w:rPr>
      </w:pPr>
      <w:r w:rsidRPr="00B970C1">
        <w:rPr>
          <w:sz w:val="16"/>
          <w:szCs w:val="16"/>
        </w:rPr>
        <w:t xml:space="preserve">1.    </w:t>
      </w:r>
      <w:proofErr w:type="gramStart"/>
      <w:r w:rsidRPr="00B970C1">
        <w:rPr>
          <w:sz w:val="16"/>
          <w:szCs w:val="16"/>
        </w:rPr>
        <w:t>E'</w:t>
      </w:r>
      <w:proofErr w:type="gramEnd"/>
      <w:r w:rsidRPr="00B970C1">
        <w:rPr>
          <w:sz w:val="16"/>
          <w:szCs w:val="16"/>
        </w:rPr>
        <w:t xml:space="preserve"> causa di esclusione di un operatore economico dalla partecipazione a una procedura d'appalto la condanna con sentenza definitiva o decreto penale di condanna divenuto irrevocabile per uno dei seguenti reati:</w:t>
      </w:r>
    </w:p>
    <w:p w14:paraId="30D9D648" w14:textId="77777777" w:rsidR="00B970C1" w:rsidRPr="00B970C1" w:rsidRDefault="00B970C1" w:rsidP="00B970C1">
      <w:pPr>
        <w:shd w:val="clear" w:color="auto" w:fill="FFFFFF"/>
        <w:jc w:val="both"/>
        <w:rPr>
          <w:sz w:val="16"/>
          <w:szCs w:val="16"/>
        </w:rPr>
      </w:pPr>
      <w:r w:rsidRPr="00B970C1">
        <w:rPr>
          <w:sz w:val="16"/>
          <w:szCs w:val="16"/>
        </w:rPr>
        <w:t>a)  delitti, consumati o tentati, di cui agli </w:t>
      </w:r>
      <w:hyperlink r:id="rId7" w:history="1">
        <w:r w:rsidRPr="00B970C1">
          <w:rPr>
            <w:sz w:val="16"/>
            <w:szCs w:val="16"/>
          </w:rPr>
          <w:t>articoli 416</w:t>
        </w:r>
      </w:hyperlink>
      <w:r w:rsidRPr="00B970C1">
        <w:rPr>
          <w:sz w:val="16"/>
          <w:szCs w:val="16"/>
        </w:rPr>
        <w:t>, </w:t>
      </w:r>
      <w:hyperlink r:id="rId8" w:history="1">
        <w:r w:rsidRPr="00B970C1">
          <w:rPr>
            <w:sz w:val="16"/>
            <w:szCs w:val="16"/>
          </w:rPr>
          <w:t>416-bis del codice penale</w:t>
        </w:r>
      </w:hyperlink>
      <w:r w:rsidRPr="00B970C1">
        <w:rPr>
          <w:sz w:val="16"/>
          <w:szCs w:val="16"/>
        </w:rPr>
        <w:t> oppure delitti commessi avvalendosi delle condizioni previste dal predetto </w:t>
      </w:r>
      <w:hyperlink r:id="rId9" w:history="1">
        <w:r w:rsidRPr="00B970C1">
          <w:rPr>
            <w:sz w:val="16"/>
            <w:szCs w:val="16"/>
          </w:rPr>
          <w:t>articolo 416-bis</w:t>
        </w:r>
      </w:hyperlink>
      <w:r w:rsidRPr="00B970C1">
        <w:rPr>
          <w:sz w:val="16"/>
          <w:szCs w:val="16"/>
        </w:rPr>
        <w:t> oppure al fine di agevolare l'attività delle associazioni previste dallo stesso articolo, nonché per i delitti, consumati o tentati, previsti dall'</w:t>
      </w:r>
      <w:hyperlink r:id="rId10" w:history="1">
        <w:r w:rsidRPr="00B970C1">
          <w:rPr>
            <w:sz w:val="16"/>
            <w:szCs w:val="16"/>
          </w:rPr>
          <w:t>articolo 74 del testo unico delle leggi in materia di disciplina degli stupefacenti e sostanze psicotrope, prevenzione, cura e riabilitazione dei relativi stati di tossicodipendenza, di cui al decreto del Presidente della Repubblica 9 ottobre 1990, n. 309</w:t>
        </w:r>
      </w:hyperlink>
      <w:r w:rsidRPr="00B970C1">
        <w:rPr>
          <w:sz w:val="16"/>
          <w:szCs w:val="16"/>
        </w:rPr>
        <w:t>, dall'</w:t>
      </w:r>
      <w:hyperlink r:id="rId11" w:history="1">
        <w:r w:rsidRPr="00B970C1">
          <w:rPr>
            <w:sz w:val="16"/>
            <w:szCs w:val="16"/>
          </w:rPr>
          <w:t>articolo 291-quater del testo unico delle disposizioni legislative in materia doganale, di cui al decreto del Presidente della Repubblica 23 gennaio 1973, n. 43</w:t>
        </w:r>
      </w:hyperlink>
      <w:r w:rsidRPr="00B970C1">
        <w:rPr>
          <w:sz w:val="16"/>
          <w:szCs w:val="16"/>
        </w:rPr>
        <w:t> e dall'</w:t>
      </w:r>
      <w:hyperlink r:id="rId12" w:history="1">
        <w:r w:rsidRPr="00B970C1">
          <w:rPr>
            <w:sz w:val="16"/>
            <w:szCs w:val="16"/>
          </w:rPr>
          <w:t>articolo 452-quaterdieces del codice penale</w:t>
        </w:r>
      </w:hyperlink>
      <w:r w:rsidRPr="00B970C1">
        <w:rPr>
          <w:sz w:val="16"/>
          <w:szCs w:val="16"/>
        </w:rPr>
        <w:t>, in quanto riconducibili alla partecipazione a un'organizzazione criminale, quale definita all'</w:t>
      </w:r>
      <w:hyperlink r:id="rId13" w:history="1">
        <w:r w:rsidRPr="00B970C1">
          <w:rPr>
            <w:sz w:val="16"/>
            <w:szCs w:val="16"/>
          </w:rPr>
          <w:t>articolo 2 della decisione quadro 2008/841/GAI del Consiglio dell'Unione europea, del 24 ottobre 2008</w:t>
        </w:r>
      </w:hyperlink>
      <w:r w:rsidRPr="00B970C1">
        <w:rPr>
          <w:sz w:val="16"/>
          <w:szCs w:val="16"/>
        </w:rPr>
        <w:t>;</w:t>
      </w:r>
    </w:p>
    <w:p w14:paraId="2FFE6631" w14:textId="77777777" w:rsidR="00B970C1" w:rsidRPr="00B970C1" w:rsidRDefault="00B970C1" w:rsidP="00B970C1">
      <w:pPr>
        <w:shd w:val="clear" w:color="auto" w:fill="FFFFFF"/>
        <w:jc w:val="both"/>
        <w:rPr>
          <w:sz w:val="16"/>
          <w:szCs w:val="16"/>
        </w:rPr>
      </w:pPr>
      <w:r w:rsidRPr="00B970C1">
        <w:rPr>
          <w:sz w:val="16"/>
          <w:szCs w:val="16"/>
        </w:rPr>
        <w:t>b)  delitti, consumati o tentati, di cui agli </w:t>
      </w:r>
      <w:hyperlink r:id="rId14" w:history="1">
        <w:r w:rsidRPr="00B970C1">
          <w:rPr>
            <w:sz w:val="16"/>
            <w:szCs w:val="16"/>
          </w:rPr>
          <w:t>articoli 317</w:t>
        </w:r>
      </w:hyperlink>
      <w:r w:rsidRPr="00B970C1">
        <w:rPr>
          <w:sz w:val="16"/>
          <w:szCs w:val="16"/>
        </w:rPr>
        <w:t>, </w:t>
      </w:r>
      <w:hyperlink r:id="rId15" w:history="1">
        <w:r w:rsidRPr="00B970C1">
          <w:rPr>
            <w:sz w:val="16"/>
            <w:szCs w:val="16"/>
          </w:rPr>
          <w:t>318</w:t>
        </w:r>
      </w:hyperlink>
      <w:r w:rsidRPr="00B970C1">
        <w:rPr>
          <w:sz w:val="16"/>
          <w:szCs w:val="16"/>
        </w:rPr>
        <w:t>, </w:t>
      </w:r>
      <w:hyperlink r:id="rId16" w:history="1">
        <w:r w:rsidRPr="00B970C1">
          <w:rPr>
            <w:sz w:val="16"/>
            <w:szCs w:val="16"/>
          </w:rPr>
          <w:t>319</w:t>
        </w:r>
      </w:hyperlink>
      <w:r w:rsidRPr="00B970C1">
        <w:rPr>
          <w:sz w:val="16"/>
          <w:szCs w:val="16"/>
        </w:rPr>
        <w:t>, </w:t>
      </w:r>
      <w:hyperlink r:id="rId17" w:history="1">
        <w:r w:rsidRPr="00B970C1">
          <w:rPr>
            <w:sz w:val="16"/>
            <w:szCs w:val="16"/>
          </w:rPr>
          <w:t>319-ter</w:t>
        </w:r>
      </w:hyperlink>
      <w:r w:rsidRPr="00B970C1">
        <w:rPr>
          <w:sz w:val="16"/>
          <w:szCs w:val="16"/>
        </w:rPr>
        <w:t>, </w:t>
      </w:r>
      <w:hyperlink r:id="rId18" w:history="1">
        <w:r w:rsidRPr="00B970C1">
          <w:rPr>
            <w:sz w:val="16"/>
            <w:szCs w:val="16"/>
          </w:rPr>
          <w:t>319-quater</w:t>
        </w:r>
      </w:hyperlink>
      <w:r w:rsidRPr="00B970C1">
        <w:rPr>
          <w:sz w:val="16"/>
          <w:szCs w:val="16"/>
        </w:rPr>
        <w:t>, </w:t>
      </w:r>
      <w:hyperlink r:id="rId19" w:history="1">
        <w:r w:rsidRPr="00B970C1">
          <w:rPr>
            <w:sz w:val="16"/>
            <w:szCs w:val="16"/>
          </w:rPr>
          <w:t>320</w:t>
        </w:r>
      </w:hyperlink>
      <w:r w:rsidRPr="00B970C1">
        <w:rPr>
          <w:sz w:val="16"/>
          <w:szCs w:val="16"/>
        </w:rPr>
        <w:t>, </w:t>
      </w:r>
      <w:hyperlink r:id="rId20" w:history="1">
        <w:r w:rsidRPr="00B970C1">
          <w:rPr>
            <w:sz w:val="16"/>
            <w:szCs w:val="16"/>
          </w:rPr>
          <w:t>321</w:t>
        </w:r>
      </w:hyperlink>
      <w:r w:rsidRPr="00B970C1">
        <w:rPr>
          <w:sz w:val="16"/>
          <w:szCs w:val="16"/>
        </w:rPr>
        <w:t>, </w:t>
      </w:r>
      <w:hyperlink r:id="rId21" w:history="1">
        <w:r w:rsidRPr="00B970C1">
          <w:rPr>
            <w:sz w:val="16"/>
            <w:szCs w:val="16"/>
          </w:rPr>
          <w:t>322</w:t>
        </w:r>
      </w:hyperlink>
      <w:r w:rsidRPr="00B970C1">
        <w:rPr>
          <w:sz w:val="16"/>
          <w:szCs w:val="16"/>
        </w:rPr>
        <w:t>, </w:t>
      </w:r>
      <w:hyperlink r:id="rId22" w:history="1">
        <w:r w:rsidRPr="00B970C1">
          <w:rPr>
            <w:sz w:val="16"/>
            <w:szCs w:val="16"/>
          </w:rPr>
          <w:t>322-bis</w:t>
        </w:r>
      </w:hyperlink>
      <w:r w:rsidRPr="00B970C1">
        <w:rPr>
          <w:sz w:val="16"/>
          <w:szCs w:val="16"/>
        </w:rPr>
        <w:t>, </w:t>
      </w:r>
      <w:hyperlink r:id="rId23" w:history="1">
        <w:r w:rsidRPr="00B970C1">
          <w:rPr>
            <w:sz w:val="16"/>
            <w:szCs w:val="16"/>
          </w:rPr>
          <w:t>346-bis</w:t>
        </w:r>
      </w:hyperlink>
      <w:r w:rsidRPr="00B970C1">
        <w:rPr>
          <w:sz w:val="16"/>
          <w:szCs w:val="16"/>
        </w:rPr>
        <w:t>, </w:t>
      </w:r>
      <w:hyperlink r:id="rId24" w:history="1">
        <w:r w:rsidRPr="00B970C1">
          <w:rPr>
            <w:sz w:val="16"/>
            <w:szCs w:val="16"/>
          </w:rPr>
          <w:t>353</w:t>
        </w:r>
      </w:hyperlink>
      <w:r w:rsidRPr="00B970C1">
        <w:rPr>
          <w:sz w:val="16"/>
          <w:szCs w:val="16"/>
        </w:rPr>
        <w:t>, </w:t>
      </w:r>
      <w:hyperlink r:id="rId25" w:history="1">
        <w:r w:rsidRPr="00B970C1">
          <w:rPr>
            <w:sz w:val="16"/>
            <w:szCs w:val="16"/>
          </w:rPr>
          <w:t>353-bis</w:t>
        </w:r>
      </w:hyperlink>
      <w:r w:rsidRPr="00B970C1">
        <w:rPr>
          <w:sz w:val="16"/>
          <w:szCs w:val="16"/>
        </w:rPr>
        <w:t>, </w:t>
      </w:r>
      <w:hyperlink r:id="rId26" w:history="1">
        <w:r w:rsidRPr="00B970C1">
          <w:rPr>
            <w:sz w:val="16"/>
            <w:szCs w:val="16"/>
          </w:rPr>
          <w:t>354</w:t>
        </w:r>
      </w:hyperlink>
      <w:r w:rsidRPr="00B970C1">
        <w:rPr>
          <w:sz w:val="16"/>
          <w:szCs w:val="16"/>
        </w:rPr>
        <w:t>, </w:t>
      </w:r>
      <w:hyperlink r:id="rId27" w:history="1">
        <w:r w:rsidRPr="00B970C1">
          <w:rPr>
            <w:sz w:val="16"/>
            <w:szCs w:val="16"/>
          </w:rPr>
          <w:t>355</w:t>
        </w:r>
      </w:hyperlink>
      <w:r w:rsidRPr="00B970C1">
        <w:rPr>
          <w:sz w:val="16"/>
          <w:szCs w:val="16"/>
        </w:rPr>
        <w:t> e </w:t>
      </w:r>
      <w:hyperlink r:id="rId28" w:history="1">
        <w:r w:rsidRPr="00B970C1">
          <w:rPr>
            <w:sz w:val="16"/>
            <w:szCs w:val="16"/>
          </w:rPr>
          <w:t>356 del codice penale</w:t>
        </w:r>
      </w:hyperlink>
      <w:r w:rsidRPr="00B970C1">
        <w:rPr>
          <w:sz w:val="16"/>
          <w:szCs w:val="16"/>
        </w:rPr>
        <w:t> nonché all'</w:t>
      </w:r>
      <w:hyperlink r:id="rId29" w:history="1">
        <w:r w:rsidRPr="00B970C1">
          <w:rPr>
            <w:sz w:val="16"/>
            <w:szCs w:val="16"/>
          </w:rPr>
          <w:t>articolo 2635 del codice civile</w:t>
        </w:r>
      </w:hyperlink>
      <w:r w:rsidRPr="00B970C1">
        <w:rPr>
          <w:sz w:val="16"/>
          <w:szCs w:val="16"/>
        </w:rPr>
        <w:t>;</w:t>
      </w:r>
    </w:p>
    <w:p w14:paraId="4DA33E11" w14:textId="77777777" w:rsidR="00B970C1" w:rsidRPr="00B970C1" w:rsidRDefault="00B970C1" w:rsidP="00B970C1">
      <w:pPr>
        <w:shd w:val="clear" w:color="auto" w:fill="FFFFFF"/>
        <w:jc w:val="both"/>
        <w:rPr>
          <w:sz w:val="16"/>
          <w:szCs w:val="16"/>
        </w:rPr>
      </w:pPr>
      <w:r w:rsidRPr="00B970C1">
        <w:rPr>
          <w:sz w:val="16"/>
          <w:szCs w:val="16"/>
        </w:rPr>
        <w:t>c)  false comunicazioni sociali di cui agli </w:t>
      </w:r>
      <w:hyperlink r:id="rId30" w:history="1">
        <w:r w:rsidRPr="00B970C1">
          <w:rPr>
            <w:sz w:val="16"/>
            <w:szCs w:val="16"/>
          </w:rPr>
          <w:t>articoli 2621</w:t>
        </w:r>
      </w:hyperlink>
      <w:r w:rsidRPr="00B970C1">
        <w:rPr>
          <w:sz w:val="16"/>
          <w:szCs w:val="16"/>
        </w:rPr>
        <w:t> e </w:t>
      </w:r>
      <w:hyperlink r:id="rId31" w:history="1">
        <w:r w:rsidRPr="00B970C1">
          <w:rPr>
            <w:sz w:val="16"/>
            <w:szCs w:val="16"/>
          </w:rPr>
          <w:t>2622 del codice civile</w:t>
        </w:r>
      </w:hyperlink>
      <w:r w:rsidRPr="00B970C1">
        <w:rPr>
          <w:sz w:val="16"/>
          <w:szCs w:val="16"/>
        </w:rPr>
        <w:t>;</w:t>
      </w:r>
    </w:p>
    <w:p w14:paraId="0A90EAF8" w14:textId="77777777" w:rsidR="00B970C1" w:rsidRPr="00B970C1" w:rsidRDefault="00B970C1" w:rsidP="00B970C1">
      <w:pPr>
        <w:shd w:val="clear" w:color="auto" w:fill="FFFFFF"/>
        <w:jc w:val="both"/>
        <w:rPr>
          <w:sz w:val="16"/>
          <w:szCs w:val="16"/>
        </w:rPr>
      </w:pPr>
      <w:r w:rsidRPr="00B970C1">
        <w:rPr>
          <w:sz w:val="16"/>
          <w:szCs w:val="16"/>
        </w:rPr>
        <w:t>d)  frode ai sensi dell'articolo 1 della convenzione relativa alla tutela degli interessi finanziari delle Comunità europee, del 26 luglio 1995;</w:t>
      </w:r>
    </w:p>
    <w:p w14:paraId="7492E8EF" w14:textId="77777777" w:rsidR="00B970C1" w:rsidRPr="00B970C1" w:rsidRDefault="00B970C1" w:rsidP="00B970C1">
      <w:pPr>
        <w:shd w:val="clear" w:color="auto" w:fill="FFFFFF"/>
        <w:jc w:val="both"/>
        <w:rPr>
          <w:sz w:val="16"/>
          <w:szCs w:val="16"/>
        </w:rPr>
      </w:pPr>
      <w:r w:rsidRPr="00B970C1">
        <w:rPr>
          <w:sz w:val="16"/>
          <w:szCs w:val="16"/>
        </w:rPr>
        <w:t>e)  delitti, consumati o tentati, commessi con finalità di terrorismo, anche internazionale, e di eversione dell'ordine costituzionale reati terroristici o reati connessi alle attività terroristiche;</w:t>
      </w:r>
    </w:p>
    <w:p w14:paraId="42FF058C" w14:textId="77777777" w:rsidR="00B970C1" w:rsidRPr="00B970C1" w:rsidRDefault="00B970C1" w:rsidP="00B970C1">
      <w:pPr>
        <w:shd w:val="clear" w:color="auto" w:fill="FFFFFF"/>
        <w:jc w:val="both"/>
        <w:rPr>
          <w:sz w:val="16"/>
          <w:szCs w:val="16"/>
        </w:rPr>
      </w:pPr>
      <w:r w:rsidRPr="00B970C1">
        <w:rPr>
          <w:sz w:val="16"/>
          <w:szCs w:val="16"/>
        </w:rPr>
        <w:t>f)  delitti di cui agli </w:t>
      </w:r>
      <w:hyperlink r:id="rId32" w:history="1">
        <w:r w:rsidRPr="00B970C1">
          <w:rPr>
            <w:sz w:val="16"/>
            <w:szCs w:val="16"/>
          </w:rPr>
          <w:t>articoli 648-bis</w:t>
        </w:r>
      </w:hyperlink>
      <w:r w:rsidRPr="00B970C1">
        <w:rPr>
          <w:sz w:val="16"/>
          <w:szCs w:val="16"/>
        </w:rPr>
        <w:t>, </w:t>
      </w:r>
      <w:hyperlink r:id="rId33" w:history="1">
        <w:r w:rsidRPr="00B970C1">
          <w:rPr>
            <w:sz w:val="16"/>
            <w:szCs w:val="16"/>
          </w:rPr>
          <w:t>648-ter</w:t>
        </w:r>
      </w:hyperlink>
      <w:r w:rsidRPr="00B970C1">
        <w:rPr>
          <w:sz w:val="16"/>
          <w:szCs w:val="16"/>
        </w:rPr>
        <w:t> e </w:t>
      </w:r>
      <w:hyperlink r:id="rId34" w:history="1">
        <w:r w:rsidRPr="00B970C1">
          <w:rPr>
            <w:sz w:val="16"/>
            <w:szCs w:val="16"/>
          </w:rPr>
          <w:t>648-ter.1 del codice penale</w:t>
        </w:r>
      </w:hyperlink>
      <w:r w:rsidRPr="00B970C1">
        <w:rPr>
          <w:sz w:val="16"/>
          <w:szCs w:val="16"/>
        </w:rPr>
        <w:t>, riciclaggio di proventi di attività criminose o finanziamento del terrorismo, quali definiti all'</w:t>
      </w:r>
      <w:hyperlink r:id="rId35" w:history="1">
        <w:r w:rsidRPr="00B970C1">
          <w:rPr>
            <w:sz w:val="16"/>
            <w:szCs w:val="16"/>
          </w:rPr>
          <w:t>articolo 1 del decreto legislativo 22 giugno 2007, n. 109</w:t>
        </w:r>
      </w:hyperlink>
      <w:r w:rsidRPr="00B970C1">
        <w:rPr>
          <w:sz w:val="16"/>
          <w:szCs w:val="16"/>
        </w:rPr>
        <w:t>;</w:t>
      </w:r>
    </w:p>
    <w:p w14:paraId="4C8494EA" w14:textId="77777777" w:rsidR="00B970C1" w:rsidRPr="00B970C1" w:rsidRDefault="00B970C1" w:rsidP="00B970C1">
      <w:pPr>
        <w:shd w:val="clear" w:color="auto" w:fill="FFFFFF"/>
        <w:jc w:val="both"/>
        <w:rPr>
          <w:sz w:val="16"/>
          <w:szCs w:val="16"/>
        </w:rPr>
      </w:pPr>
      <w:r w:rsidRPr="00B970C1">
        <w:rPr>
          <w:sz w:val="16"/>
          <w:szCs w:val="16"/>
        </w:rPr>
        <w:t>g)  sfruttamento del lavoro minorile e altre forme di tratta di esseri umani definite con il </w:t>
      </w:r>
      <w:hyperlink r:id="rId36" w:history="1">
        <w:r w:rsidRPr="00B970C1">
          <w:rPr>
            <w:sz w:val="16"/>
            <w:szCs w:val="16"/>
          </w:rPr>
          <w:t>decreto legislativo 4 marzo 2014, n. 24</w:t>
        </w:r>
      </w:hyperlink>
      <w:r w:rsidRPr="00B970C1">
        <w:rPr>
          <w:sz w:val="16"/>
          <w:szCs w:val="16"/>
        </w:rPr>
        <w:t>;</w:t>
      </w:r>
    </w:p>
    <w:p w14:paraId="1551B2AC" w14:textId="77777777" w:rsidR="00B970C1" w:rsidRPr="00B970C1" w:rsidRDefault="00B970C1" w:rsidP="00B970C1">
      <w:pPr>
        <w:shd w:val="clear" w:color="auto" w:fill="FFFFFF"/>
        <w:jc w:val="both"/>
        <w:rPr>
          <w:sz w:val="16"/>
          <w:szCs w:val="16"/>
        </w:rPr>
      </w:pPr>
      <w:r w:rsidRPr="00B970C1">
        <w:rPr>
          <w:sz w:val="16"/>
          <w:szCs w:val="16"/>
        </w:rPr>
        <w:t>h)  ogni altro delitto da cui derivi, quale pena accessoria, l'incapacità di contrattare con la pubblica amministrazione.</w:t>
      </w:r>
    </w:p>
    <w:p w14:paraId="7A4025E8" w14:textId="77777777" w:rsidR="00B970C1" w:rsidRPr="00B970C1" w:rsidRDefault="00B970C1" w:rsidP="00B970C1">
      <w:pPr>
        <w:shd w:val="clear" w:color="auto" w:fill="FFFFFF"/>
        <w:jc w:val="both"/>
        <w:rPr>
          <w:sz w:val="16"/>
          <w:szCs w:val="16"/>
        </w:rPr>
      </w:pPr>
      <w:r w:rsidRPr="00B970C1">
        <w:rPr>
          <w:sz w:val="16"/>
          <w:szCs w:val="16"/>
        </w:rPr>
        <w:t>2.    E' altresì causa di esclusione la sussistenza, con riferimento ai soggetti indicati al comma 3, di ragioni di decadenza, di sospensione o di divieto previste dall'</w:t>
      </w:r>
      <w:hyperlink r:id="rId37" w:history="1">
        <w:r w:rsidRPr="00B970C1">
          <w:rPr>
            <w:sz w:val="16"/>
            <w:szCs w:val="16"/>
          </w:rPr>
          <w:t>articolo 67 del codice delle leggi antimafia e delle misure di prevenzione, di cui al decreto legislativo 6 settembre 2011, n. 159</w:t>
        </w:r>
      </w:hyperlink>
      <w:r w:rsidRPr="00B970C1">
        <w:rPr>
          <w:sz w:val="16"/>
          <w:szCs w:val="16"/>
        </w:rPr>
        <w:t> o di un tentativo di infiltrazione mafiosa di cui all'</w:t>
      </w:r>
      <w:hyperlink r:id="rId38" w:history="1">
        <w:r w:rsidRPr="00B970C1">
          <w:rPr>
            <w:sz w:val="16"/>
            <w:szCs w:val="16"/>
          </w:rPr>
          <w:t>articolo 84, comma 4, del medesimo codice</w:t>
        </w:r>
      </w:hyperlink>
      <w:r w:rsidRPr="00B970C1">
        <w:rPr>
          <w:sz w:val="16"/>
          <w:szCs w:val="16"/>
        </w:rPr>
        <w:t>. Resta fermo quanto previsto dagli </w:t>
      </w:r>
      <w:hyperlink r:id="rId39" w:history="1">
        <w:r w:rsidRPr="00B970C1">
          <w:rPr>
            <w:sz w:val="16"/>
            <w:szCs w:val="16"/>
          </w:rPr>
          <w:t>articoli 88</w:t>
        </w:r>
      </w:hyperlink>
      <w:r w:rsidRPr="00B970C1">
        <w:rPr>
          <w:sz w:val="16"/>
          <w:szCs w:val="16"/>
        </w:rPr>
        <w:t>, comma 4-bis, e </w:t>
      </w:r>
      <w:hyperlink r:id="rId40" w:history="1">
        <w:r w:rsidRPr="00B970C1">
          <w:rPr>
            <w:sz w:val="16"/>
            <w:szCs w:val="16"/>
          </w:rPr>
          <w:t>92, commi 2 e 3, del codice di cui al decreto legislativo n. 159 del 2011</w:t>
        </w:r>
      </w:hyperlink>
      <w:r w:rsidRPr="00B970C1">
        <w:rPr>
          <w:sz w:val="16"/>
          <w:szCs w:val="16"/>
        </w:rPr>
        <w:t>, con riferimento rispettivamente alle comunicazioni antimafia e alle informazioni antimafia. La causa di esclusione di cui all'</w:t>
      </w:r>
      <w:hyperlink r:id="rId41" w:history="1">
        <w:r w:rsidRPr="00B970C1">
          <w:rPr>
            <w:sz w:val="16"/>
            <w:szCs w:val="16"/>
          </w:rPr>
          <w:t>articolo 84, comma 4, del codice di cui al decreto legislativo n. 159 del 2011</w:t>
        </w:r>
      </w:hyperlink>
      <w:r w:rsidRPr="00B970C1">
        <w:rPr>
          <w:sz w:val="16"/>
          <w:szCs w:val="16"/>
        </w:rPr>
        <w:t> non opera se, entro la data dell'aggiudicazione, l'impresa sia stata ammessa al controllo giudiziario ai sensi dell'</w:t>
      </w:r>
      <w:hyperlink r:id="rId42" w:history="1">
        <w:r w:rsidRPr="00B970C1">
          <w:rPr>
            <w:sz w:val="16"/>
            <w:szCs w:val="16"/>
          </w:rPr>
          <w:t>articolo 34-bis del medesimo codice</w:t>
        </w:r>
      </w:hyperlink>
      <w:r w:rsidRPr="00B970C1">
        <w:rPr>
          <w:sz w:val="16"/>
          <w:szCs w:val="16"/>
        </w:rPr>
        <w:t>. In nessun caso l'aggiudicazione può subire dilazioni in ragione della pendenza del procedimento suindicato.</w:t>
      </w:r>
    </w:p>
    <w:p w14:paraId="09FB22AE" w14:textId="77777777" w:rsidR="00B970C1" w:rsidRPr="00B970C1" w:rsidRDefault="00B970C1" w:rsidP="00B970C1">
      <w:pPr>
        <w:shd w:val="clear" w:color="auto" w:fill="FFFFFF"/>
        <w:jc w:val="both"/>
        <w:rPr>
          <w:sz w:val="16"/>
          <w:szCs w:val="16"/>
        </w:rPr>
      </w:pPr>
      <w:r w:rsidRPr="00B970C1">
        <w:rPr>
          <w:sz w:val="16"/>
          <w:szCs w:val="16"/>
        </w:rPr>
        <w:t>3.    L'esclusione di cui ai commi 1 e 2 è disposta se la sentenza o il decreto oppure la misura interdittiva ivi indicati sono stati emessi nei confronti:</w:t>
      </w:r>
    </w:p>
    <w:p w14:paraId="026E282F" w14:textId="77777777" w:rsidR="00B970C1" w:rsidRPr="00B970C1" w:rsidRDefault="00B970C1" w:rsidP="00B970C1">
      <w:pPr>
        <w:shd w:val="clear" w:color="auto" w:fill="FFFFFF"/>
        <w:jc w:val="both"/>
        <w:rPr>
          <w:sz w:val="16"/>
          <w:szCs w:val="16"/>
        </w:rPr>
      </w:pPr>
      <w:r w:rsidRPr="00B970C1">
        <w:rPr>
          <w:sz w:val="16"/>
          <w:szCs w:val="16"/>
        </w:rPr>
        <w:t>a)  dell'operatore economico ai sensi e nei termini di cui al </w:t>
      </w:r>
      <w:hyperlink r:id="rId43" w:history="1">
        <w:r w:rsidRPr="00B970C1">
          <w:rPr>
            <w:sz w:val="16"/>
            <w:szCs w:val="16"/>
          </w:rPr>
          <w:t>decreto legislativo 8 giugno 2001, n. 231</w:t>
        </w:r>
      </w:hyperlink>
      <w:r w:rsidRPr="00B970C1">
        <w:rPr>
          <w:sz w:val="16"/>
          <w:szCs w:val="16"/>
        </w:rPr>
        <w:t>;</w:t>
      </w:r>
    </w:p>
    <w:p w14:paraId="570844AD" w14:textId="77777777" w:rsidR="00B970C1" w:rsidRPr="00B970C1" w:rsidRDefault="00B970C1" w:rsidP="00B970C1">
      <w:pPr>
        <w:shd w:val="clear" w:color="auto" w:fill="FFFFFF"/>
        <w:jc w:val="both"/>
        <w:rPr>
          <w:sz w:val="16"/>
          <w:szCs w:val="16"/>
        </w:rPr>
      </w:pPr>
      <w:r w:rsidRPr="00B970C1">
        <w:rPr>
          <w:sz w:val="16"/>
          <w:szCs w:val="16"/>
        </w:rPr>
        <w:t>b)  del titolare o del direttore tecnico, se si tratta di impresa individuale;</w:t>
      </w:r>
    </w:p>
    <w:p w14:paraId="733F8421" w14:textId="77777777" w:rsidR="00B970C1" w:rsidRPr="00B970C1" w:rsidRDefault="00B970C1" w:rsidP="00B970C1">
      <w:pPr>
        <w:shd w:val="clear" w:color="auto" w:fill="FFFFFF"/>
        <w:jc w:val="both"/>
        <w:rPr>
          <w:sz w:val="16"/>
          <w:szCs w:val="16"/>
        </w:rPr>
      </w:pPr>
      <w:r w:rsidRPr="00B970C1">
        <w:rPr>
          <w:sz w:val="16"/>
          <w:szCs w:val="16"/>
        </w:rPr>
        <w:t>c)  di un socio amministratore o del direttore tecnico, se si tratta di società in nome collettivo;</w:t>
      </w:r>
    </w:p>
    <w:p w14:paraId="66BCCA51" w14:textId="77777777" w:rsidR="00B970C1" w:rsidRPr="00B970C1" w:rsidRDefault="00B970C1" w:rsidP="00B970C1">
      <w:pPr>
        <w:shd w:val="clear" w:color="auto" w:fill="FFFFFF"/>
        <w:jc w:val="both"/>
        <w:rPr>
          <w:sz w:val="16"/>
          <w:szCs w:val="16"/>
        </w:rPr>
      </w:pPr>
      <w:r w:rsidRPr="00B970C1">
        <w:rPr>
          <w:sz w:val="16"/>
          <w:szCs w:val="16"/>
        </w:rPr>
        <w:t>d)  dei soci accomandatari o del direttore tecnico, se si tratta di società in accomandita semplice;</w:t>
      </w:r>
    </w:p>
    <w:p w14:paraId="73AA67A7" w14:textId="77777777" w:rsidR="00B970C1" w:rsidRPr="00B970C1" w:rsidRDefault="00B970C1" w:rsidP="00B970C1">
      <w:pPr>
        <w:shd w:val="clear" w:color="auto" w:fill="FFFFFF"/>
        <w:jc w:val="both"/>
        <w:rPr>
          <w:sz w:val="16"/>
          <w:szCs w:val="16"/>
        </w:rPr>
      </w:pPr>
      <w:r w:rsidRPr="00B970C1">
        <w:rPr>
          <w:sz w:val="16"/>
          <w:szCs w:val="16"/>
        </w:rPr>
        <w:t>e)  dei membri del consiglio di amministrazione cui sia stata conferita la legale rappresentanza, ivi compresi gli institori e i procuratori generali;</w:t>
      </w:r>
    </w:p>
    <w:p w14:paraId="6B5776E3" w14:textId="77777777" w:rsidR="00B970C1" w:rsidRPr="00B970C1" w:rsidRDefault="00B970C1" w:rsidP="00B970C1">
      <w:pPr>
        <w:shd w:val="clear" w:color="auto" w:fill="FFFFFF"/>
        <w:jc w:val="both"/>
        <w:rPr>
          <w:sz w:val="16"/>
          <w:szCs w:val="16"/>
        </w:rPr>
      </w:pPr>
      <w:r w:rsidRPr="00B970C1">
        <w:rPr>
          <w:sz w:val="16"/>
          <w:szCs w:val="16"/>
        </w:rPr>
        <w:t>f)  dei componenti degli organi con poteri di direzione o di vigilanza o dei soggetti muniti di poteri di rappresentanza, di direzione o di controllo;</w:t>
      </w:r>
    </w:p>
    <w:p w14:paraId="1578E12C" w14:textId="77777777" w:rsidR="00B970C1" w:rsidRPr="00B970C1" w:rsidRDefault="00B970C1" w:rsidP="00B970C1">
      <w:pPr>
        <w:shd w:val="clear" w:color="auto" w:fill="FFFFFF"/>
        <w:jc w:val="both"/>
        <w:rPr>
          <w:sz w:val="16"/>
          <w:szCs w:val="16"/>
        </w:rPr>
      </w:pPr>
      <w:r w:rsidRPr="00B970C1">
        <w:rPr>
          <w:sz w:val="16"/>
          <w:szCs w:val="16"/>
        </w:rPr>
        <w:t>g)  del direttore tecnico o del socio unico;</w:t>
      </w:r>
    </w:p>
    <w:p w14:paraId="59630E74" w14:textId="77777777" w:rsidR="00B970C1" w:rsidRPr="00B970C1" w:rsidRDefault="00B970C1" w:rsidP="00B970C1">
      <w:pPr>
        <w:shd w:val="clear" w:color="auto" w:fill="FFFFFF"/>
        <w:jc w:val="both"/>
        <w:rPr>
          <w:sz w:val="16"/>
          <w:szCs w:val="16"/>
        </w:rPr>
      </w:pPr>
      <w:r w:rsidRPr="00B970C1">
        <w:rPr>
          <w:sz w:val="16"/>
          <w:szCs w:val="16"/>
        </w:rPr>
        <w:t>h)  dell'amministratore di fatto nelle ipotesi di cui alle lettere precedenti.</w:t>
      </w:r>
    </w:p>
    <w:p w14:paraId="482E5E31" w14:textId="77777777" w:rsidR="00B970C1" w:rsidRPr="00B970C1" w:rsidRDefault="00B970C1" w:rsidP="00B970C1">
      <w:pPr>
        <w:shd w:val="clear" w:color="auto" w:fill="FFFFFF"/>
        <w:jc w:val="both"/>
        <w:rPr>
          <w:sz w:val="16"/>
          <w:szCs w:val="16"/>
        </w:rPr>
      </w:pPr>
      <w:r w:rsidRPr="00B970C1">
        <w:rPr>
          <w:sz w:val="16"/>
          <w:szCs w:val="16"/>
        </w:rPr>
        <w:t>4.    Nel caso in cui il socio sia una persona giuridica l'esclusione va disposta se la sentenza o il decreto ovvero la misura interdittiva sono stati emessi nei confronti degli amministratori di quest'ultima.</w:t>
      </w:r>
    </w:p>
    <w:p w14:paraId="35E066C7" w14:textId="77777777" w:rsidR="00B970C1" w:rsidRPr="00B970C1" w:rsidRDefault="00B970C1" w:rsidP="00B970C1">
      <w:pPr>
        <w:shd w:val="clear" w:color="auto" w:fill="FFFFFF"/>
        <w:jc w:val="both"/>
        <w:rPr>
          <w:sz w:val="16"/>
          <w:szCs w:val="16"/>
        </w:rPr>
      </w:pPr>
      <w:r w:rsidRPr="00B970C1">
        <w:rPr>
          <w:sz w:val="16"/>
          <w:szCs w:val="16"/>
        </w:rPr>
        <w:t>5.    Sono altresì esclusi:</w:t>
      </w:r>
    </w:p>
    <w:p w14:paraId="7CD3A61F" w14:textId="77777777" w:rsidR="00B970C1" w:rsidRPr="00B970C1" w:rsidRDefault="00B970C1" w:rsidP="00B970C1">
      <w:pPr>
        <w:shd w:val="clear" w:color="auto" w:fill="FFFFFF"/>
        <w:jc w:val="both"/>
        <w:rPr>
          <w:sz w:val="16"/>
          <w:szCs w:val="16"/>
        </w:rPr>
      </w:pPr>
      <w:r w:rsidRPr="00B970C1">
        <w:rPr>
          <w:sz w:val="16"/>
          <w:szCs w:val="16"/>
        </w:rPr>
        <w:t>a)  l'operatore economico destinatario della sanzione interdittiva di cui all'</w:t>
      </w:r>
      <w:hyperlink r:id="rId44" w:history="1">
        <w:r w:rsidRPr="00B970C1">
          <w:rPr>
            <w:sz w:val="16"/>
            <w:szCs w:val="16"/>
          </w:rPr>
          <w:t>articolo 9, comma 2, lettera c), del decreto legislativo 8 giugno 2001, n. 231</w:t>
        </w:r>
      </w:hyperlink>
      <w:r w:rsidRPr="00B970C1">
        <w:rPr>
          <w:sz w:val="16"/>
          <w:szCs w:val="16"/>
        </w:rPr>
        <w:t>, o di altra sanzione che comporta il divieto di contrarre con la pubblica amministrazione, compresi i provvedimenti interdittivi di cui all'</w:t>
      </w:r>
      <w:hyperlink r:id="rId45" w:history="1">
        <w:r w:rsidRPr="00B970C1">
          <w:rPr>
            <w:sz w:val="16"/>
            <w:szCs w:val="16"/>
          </w:rPr>
          <w:t>articolo 14 del decreto legislativo 9 aprile 2008, n. 81</w:t>
        </w:r>
      </w:hyperlink>
      <w:r w:rsidRPr="00B970C1">
        <w:rPr>
          <w:sz w:val="16"/>
          <w:szCs w:val="16"/>
        </w:rPr>
        <w:t>;</w:t>
      </w:r>
    </w:p>
    <w:p w14:paraId="5E98FE8D" w14:textId="77777777" w:rsidR="00B970C1" w:rsidRPr="00B970C1" w:rsidRDefault="00B970C1" w:rsidP="00B970C1">
      <w:pPr>
        <w:shd w:val="clear" w:color="auto" w:fill="FFFFFF"/>
        <w:jc w:val="both"/>
        <w:rPr>
          <w:sz w:val="16"/>
          <w:szCs w:val="16"/>
        </w:rPr>
      </w:pPr>
      <w:r w:rsidRPr="00B970C1">
        <w:rPr>
          <w:sz w:val="16"/>
          <w:szCs w:val="16"/>
        </w:rPr>
        <w:t>b)  l'operatore economico che non abbia presentato la certificazione di cui all'</w:t>
      </w:r>
      <w:hyperlink r:id="rId46" w:history="1">
        <w:r w:rsidRPr="00B970C1">
          <w:rPr>
            <w:sz w:val="16"/>
            <w:szCs w:val="16"/>
          </w:rPr>
          <w:t>articolo 17 della legge 12 marzo 1999, n. 68</w:t>
        </w:r>
      </w:hyperlink>
      <w:r w:rsidRPr="00B970C1">
        <w:rPr>
          <w:sz w:val="16"/>
          <w:szCs w:val="16"/>
        </w:rPr>
        <w:t>, ovvero non abbia presentato dichiarazione sostitutiva della sussistenza del medesimo requisito;</w:t>
      </w:r>
    </w:p>
    <w:p w14:paraId="2E6A5AD7" w14:textId="77777777" w:rsidR="00B970C1" w:rsidRPr="00B970C1" w:rsidRDefault="00B970C1" w:rsidP="00B970C1">
      <w:pPr>
        <w:shd w:val="clear" w:color="auto" w:fill="FFFFFF"/>
        <w:jc w:val="both"/>
        <w:rPr>
          <w:sz w:val="16"/>
          <w:szCs w:val="16"/>
        </w:rPr>
      </w:pPr>
      <w:r w:rsidRPr="00B970C1">
        <w:rPr>
          <w:sz w:val="16"/>
          <w:szCs w:val="16"/>
        </w:rPr>
        <w:t>c)  in relazione alle procedure afferenti agli investimenti pubblici finanziati, in tutto o in parte, con le risorse previste dal </w:t>
      </w:r>
      <w:hyperlink r:id="rId47" w:history="1">
        <w:r w:rsidRPr="00B970C1">
          <w:rPr>
            <w:sz w:val="16"/>
            <w:szCs w:val="16"/>
          </w:rPr>
          <w:t>regolamento (UE) n. 240/2021 del Parlamento europeo e del Consiglio, del 10 febbraio 2021</w:t>
        </w:r>
      </w:hyperlink>
      <w:r w:rsidRPr="00B970C1">
        <w:rPr>
          <w:sz w:val="16"/>
          <w:szCs w:val="16"/>
        </w:rPr>
        <w:t> e dal </w:t>
      </w:r>
      <w:hyperlink r:id="rId48" w:history="1">
        <w:r w:rsidRPr="00B970C1">
          <w:rPr>
            <w:sz w:val="16"/>
            <w:szCs w:val="16"/>
          </w:rPr>
          <w:t>regolamento (UE) n. 241/2021 del Parlamento europeo e del Consiglio, del 12 febbraio 2021</w:t>
        </w:r>
      </w:hyperlink>
      <w:r w:rsidRPr="00B970C1">
        <w:rPr>
          <w:sz w:val="16"/>
          <w:szCs w:val="16"/>
        </w:rPr>
        <w:t>, gli operatori economici tenuti alla redazione del rapporto sulla situazione del personale, ai sensi dell'</w:t>
      </w:r>
      <w:hyperlink r:id="rId49" w:history="1">
        <w:r w:rsidRPr="00B970C1">
          <w:rPr>
            <w:sz w:val="16"/>
            <w:szCs w:val="16"/>
          </w:rPr>
          <w:t>articolo 46 del codice delle pari opportunità tra uomo e donna, di cui al decreto legislativo 11 aprile 2006, n. 198</w:t>
        </w:r>
      </w:hyperlink>
      <w:r w:rsidRPr="00B970C1">
        <w:rPr>
          <w:sz w:val="16"/>
          <w:szCs w:val="16"/>
        </w:rPr>
        <w:t>,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w:t>
      </w:r>
      <w:hyperlink r:id="rId50" w:history="1">
        <w:r w:rsidRPr="00B970C1">
          <w:rPr>
            <w:sz w:val="16"/>
            <w:szCs w:val="16"/>
          </w:rPr>
          <w:t>articolo 46</w:t>
        </w:r>
      </w:hyperlink>
      <w:r w:rsidRPr="00B970C1">
        <w:rPr>
          <w:sz w:val="16"/>
          <w:szCs w:val="16"/>
        </w:rPr>
        <w:t>, oppure, in caso di inosservanza dei termini previsti dal comma 1 del medesimo </w:t>
      </w:r>
      <w:hyperlink r:id="rId51" w:history="1">
        <w:r w:rsidRPr="00B970C1">
          <w:rPr>
            <w:sz w:val="16"/>
            <w:szCs w:val="16"/>
          </w:rPr>
          <w:t>articolo 46</w:t>
        </w:r>
      </w:hyperlink>
      <w:r w:rsidRPr="00B970C1">
        <w:rPr>
          <w:sz w:val="16"/>
          <w:szCs w:val="16"/>
        </w:rPr>
        <w:t>, con attestazione della sua contestuale trasmissione alle rappresentanze sindacali aziendali e alla consigliera e al consigliere regionale di parità;</w:t>
      </w:r>
    </w:p>
    <w:p w14:paraId="412BA7FF" w14:textId="77777777" w:rsidR="00B970C1" w:rsidRPr="00B970C1" w:rsidRDefault="00B970C1" w:rsidP="00B970C1">
      <w:pPr>
        <w:shd w:val="clear" w:color="auto" w:fill="FFFFFF"/>
        <w:jc w:val="both"/>
        <w:rPr>
          <w:sz w:val="16"/>
          <w:szCs w:val="16"/>
        </w:rPr>
      </w:pPr>
      <w:r w:rsidRPr="00B970C1">
        <w:rPr>
          <w:sz w:val="16"/>
          <w:szCs w:val="16"/>
        </w:rPr>
        <w:t>d)  l'operatore economico che sia stato sottoposto a liquidazione giudiziale o si trovi in stato di liquidazione coatta o di concordato preventivo o nei cui confronti sia in corso un procedimento per l'accesso a una di tali procedure, fermo restando quanto previsto dall'</w:t>
      </w:r>
      <w:hyperlink r:id="rId52" w:history="1">
        <w:r w:rsidRPr="00B970C1">
          <w:rPr>
            <w:sz w:val="16"/>
            <w:szCs w:val="16"/>
          </w:rPr>
          <w:t>articolo 95 del codice della crisi di impresa e dell'insolvenza, di cui al decreto legislativo 12 gennaio 2019, n. 14</w:t>
        </w:r>
      </w:hyperlink>
      <w:r w:rsidRPr="00B970C1">
        <w:rPr>
          <w:sz w:val="16"/>
          <w:szCs w:val="16"/>
        </w:rPr>
        <w:t>, dall'</w:t>
      </w:r>
      <w:hyperlink r:id="rId53" w:history="1">
        <w:r w:rsidRPr="00B970C1">
          <w:rPr>
            <w:sz w:val="16"/>
            <w:szCs w:val="16"/>
          </w:rPr>
          <w:t>articolo 186-bis, comma 5, del regio decreto 16 marzo 1942, n. 267</w:t>
        </w:r>
      </w:hyperlink>
      <w:r w:rsidRPr="00B970C1">
        <w:rPr>
          <w:sz w:val="16"/>
          <w:szCs w:val="16"/>
        </w:rPr>
        <w:t> e dall'articolo 124 del presente codice. L'esclusione non opera se, entro la data dell'aggiudicazione, sono stati adottati i provvedimenti di cui all'</w:t>
      </w:r>
      <w:hyperlink r:id="rId54" w:history="1">
        <w:r w:rsidRPr="00B970C1">
          <w:rPr>
            <w:sz w:val="16"/>
            <w:szCs w:val="16"/>
          </w:rPr>
          <w:t>articolo 186-bis, comma 4, del regio decreto n. 267 del 1942</w:t>
        </w:r>
      </w:hyperlink>
      <w:r w:rsidRPr="00B970C1">
        <w:rPr>
          <w:sz w:val="16"/>
          <w:szCs w:val="16"/>
        </w:rPr>
        <w:t> e all'</w:t>
      </w:r>
      <w:hyperlink r:id="rId55" w:history="1">
        <w:r w:rsidRPr="00B970C1">
          <w:rPr>
            <w:sz w:val="16"/>
            <w:szCs w:val="16"/>
          </w:rPr>
          <w:t>articolo 95, commi 3 e 4, del codice di cui al decreto legislativo n. 14 del 2019</w:t>
        </w:r>
      </w:hyperlink>
      <w:r w:rsidRPr="00B970C1">
        <w:rPr>
          <w:sz w:val="16"/>
          <w:szCs w:val="16"/>
        </w:rPr>
        <w:t>, a meno che non intervengano ulteriori circostanze escludenti relative alle procedure concorsuali;</w:t>
      </w:r>
    </w:p>
    <w:p w14:paraId="42D8BCD3" w14:textId="77777777" w:rsidR="00B970C1" w:rsidRPr="00B970C1" w:rsidRDefault="00B970C1" w:rsidP="00B970C1">
      <w:pPr>
        <w:shd w:val="clear" w:color="auto" w:fill="FFFFFF"/>
        <w:jc w:val="both"/>
        <w:rPr>
          <w:sz w:val="16"/>
          <w:szCs w:val="16"/>
        </w:rPr>
      </w:pPr>
      <w:r w:rsidRPr="00B970C1">
        <w:rPr>
          <w:sz w:val="16"/>
          <w:szCs w:val="16"/>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0FD0C6AB" w14:textId="77777777" w:rsidR="00B970C1" w:rsidRPr="00B970C1" w:rsidRDefault="00B970C1" w:rsidP="00B970C1">
      <w:pPr>
        <w:shd w:val="clear" w:color="auto" w:fill="FFFFFF"/>
        <w:jc w:val="both"/>
        <w:rPr>
          <w:sz w:val="16"/>
          <w:szCs w:val="16"/>
        </w:rPr>
      </w:pPr>
      <w:r w:rsidRPr="00B970C1">
        <w:rPr>
          <w:sz w:val="16"/>
          <w:szCs w:val="16"/>
        </w:rPr>
        <w:t>f)  l'operatore economico iscritto nel casellario informatico tenuto dall'ANAC per aver presentato false dichiarazioni o falsa documentazione ai fini del rilascio dell'attestazione di qualificazione, per il periodo durante il quale perdura l'iscrizione.</w:t>
      </w:r>
    </w:p>
    <w:p w14:paraId="576243B2" w14:textId="77777777" w:rsidR="00B970C1" w:rsidRPr="00B970C1" w:rsidRDefault="00B970C1" w:rsidP="00B970C1">
      <w:pPr>
        <w:shd w:val="clear" w:color="auto" w:fill="FFFFFF"/>
        <w:jc w:val="both"/>
        <w:rPr>
          <w:sz w:val="16"/>
          <w:szCs w:val="16"/>
        </w:rPr>
      </w:pPr>
      <w:r w:rsidRPr="00B970C1">
        <w:rPr>
          <w:sz w:val="16"/>
          <w:szCs w:val="16"/>
        </w:rPr>
        <w:t xml:space="preserve">6.    </w:t>
      </w:r>
      <w:proofErr w:type="gramStart"/>
      <w:r w:rsidRPr="00B970C1">
        <w:rPr>
          <w:sz w:val="16"/>
          <w:szCs w:val="16"/>
        </w:rPr>
        <w:t>E'</w:t>
      </w:r>
      <w:proofErr w:type="gramEnd"/>
      <w:r w:rsidRPr="00B970C1">
        <w:rPr>
          <w:sz w:val="16"/>
          <w:szCs w:val="16"/>
        </w:rPr>
        <w:t xml:space="preserve">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6FCBD8A1" w14:textId="77777777" w:rsidR="00B970C1" w:rsidRPr="00B970C1" w:rsidRDefault="00B970C1" w:rsidP="00B970C1">
      <w:pPr>
        <w:shd w:val="clear" w:color="auto" w:fill="FFFFFF"/>
        <w:jc w:val="both"/>
        <w:rPr>
          <w:sz w:val="16"/>
          <w:szCs w:val="16"/>
        </w:rPr>
      </w:pPr>
      <w:r w:rsidRPr="00B970C1">
        <w:rPr>
          <w:sz w:val="16"/>
          <w:szCs w:val="16"/>
        </w:rPr>
        <w:t>7.    L'esclusione non è disposta e il divieto di aggiudicare non si applica quando il reato è stato depenalizzato oppure quando è intervenuta la riabilitazione oppure, nei casi di condanna ad una pena accessoria perpetua, quando questa è stata dichiarata estinta ai sensi dell'</w:t>
      </w:r>
      <w:hyperlink r:id="rId56" w:history="1">
        <w:r w:rsidRPr="00B970C1">
          <w:rPr>
            <w:sz w:val="16"/>
            <w:szCs w:val="16"/>
          </w:rPr>
          <w:t>articolo 179, settimo comma, del codice penale</w:t>
        </w:r>
      </w:hyperlink>
      <w:r w:rsidRPr="00B970C1">
        <w:rPr>
          <w:sz w:val="16"/>
          <w:szCs w:val="16"/>
        </w:rPr>
        <w:t>, oppure quando il reato è stato dichiarato estinto dopo la condanna oppure in caso di revoca della condanna medesima.</w:t>
      </w:r>
    </w:p>
    <w:p w14:paraId="0ACB317E" w14:textId="77777777" w:rsidR="00353348" w:rsidRPr="00B970C1" w:rsidRDefault="00353348" w:rsidP="00861DD1">
      <w:pPr>
        <w:pStyle w:val="Rientrocorpodeltesto"/>
        <w:spacing w:line="270" w:lineRule="exact"/>
        <w:ind w:left="0"/>
        <w:jc w:val="both"/>
        <w:rPr>
          <w:sz w:val="16"/>
          <w:szCs w:val="16"/>
        </w:rPr>
      </w:pPr>
    </w:p>
    <w:p w14:paraId="6F4FF4E9" w14:textId="77777777" w:rsidR="00B970C1" w:rsidRPr="00B970C1" w:rsidRDefault="00B970C1" w:rsidP="00861DD1">
      <w:pPr>
        <w:pStyle w:val="Rientrocorpodeltesto"/>
        <w:spacing w:line="270" w:lineRule="exact"/>
        <w:ind w:left="0"/>
        <w:jc w:val="both"/>
        <w:rPr>
          <w:sz w:val="16"/>
          <w:szCs w:val="16"/>
        </w:rPr>
      </w:pPr>
    </w:p>
    <w:p w14:paraId="0F6D217A" w14:textId="77777777" w:rsidR="00B970C1" w:rsidRPr="00B970C1" w:rsidRDefault="00B970C1" w:rsidP="00861DD1">
      <w:pPr>
        <w:pStyle w:val="Rientrocorpodeltesto"/>
        <w:spacing w:line="270" w:lineRule="exact"/>
        <w:ind w:left="0"/>
        <w:jc w:val="both"/>
        <w:rPr>
          <w:sz w:val="16"/>
          <w:szCs w:val="16"/>
        </w:rPr>
      </w:pPr>
    </w:p>
    <w:p w14:paraId="12E02E2B" w14:textId="7C1384D6" w:rsidR="00B970C1" w:rsidRPr="00B970C1" w:rsidRDefault="00372D4B" w:rsidP="00B970C1">
      <w:pPr>
        <w:shd w:val="clear" w:color="auto" w:fill="FFFFFF"/>
        <w:jc w:val="both"/>
        <w:rPr>
          <w:sz w:val="16"/>
          <w:szCs w:val="16"/>
        </w:rPr>
      </w:pPr>
      <w:r>
        <w:rPr>
          <w:sz w:val="16"/>
          <w:szCs w:val="16"/>
        </w:rPr>
        <w:t xml:space="preserve">* </w:t>
      </w:r>
      <w:r w:rsidR="00B970C1" w:rsidRPr="00B970C1">
        <w:rPr>
          <w:sz w:val="16"/>
          <w:szCs w:val="16"/>
        </w:rPr>
        <w:t>Articolo 95. Cause di esclusione non automatica</w:t>
      </w:r>
    </w:p>
    <w:p w14:paraId="3D57DE9E" w14:textId="77777777" w:rsidR="00B970C1" w:rsidRPr="00B970C1" w:rsidRDefault="00B970C1" w:rsidP="00B970C1">
      <w:pPr>
        <w:shd w:val="clear" w:color="auto" w:fill="FFFFFF"/>
        <w:jc w:val="both"/>
        <w:rPr>
          <w:sz w:val="16"/>
          <w:szCs w:val="16"/>
        </w:rPr>
      </w:pPr>
      <w:r w:rsidRPr="00B970C1">
        <w:rPr>
          <w:sz w:val="16"/>
          <w:szCs w:val="16"/>
        </w:rPr>
        <w:t xml:space="preserve">In vigore dal </w:t>
      </w:r>
      <w:proofErr w:type="gramStart"/>
      <w:r w:rsidRPr="00B970C1">
        <w:rPr>
          <w:sz w:val="16"/>
          <w:szCs w:val="16"/>
        </w:rPr>
        <w:t>1 aprile</w:t>
      </w:r>
      <w:proofErr w:type="gramEnd"/>
      <w:r w:rsidRPr="00B970C1">
        <w:rPr>
          <w:sz w:val="16"/>
          <w:szCs w:val="16"/>
        </w:rPr>
        <w:t xml:space="preserve"> 2023</w:t>
      </w:r>
    </w:p>
    <w:p w14:paraId="6F0439AC" w14:textId="77777777" w:rsidR="00B970C1" w:rsidRPr="00B970C1" w:rsidRDefault="00B970C1" w:rsidP="00B970C1">
      <w:pPr>
        <w:shd w:val="clear" w:color="auto" w:fill="FFFFFF"/>
        <w:jc w:val="both"/>
        <w:rPr>
          <w:sz w:val="16"/>
          <w:szCs w:val="16"/>
        </w:rPr>
      </w:pPr>
      <w:r w:rsidRPr="00B970C1">
        <w:rPr>
          <w:sz w:val="16"/>
          <w:szCs w:val="16"/>
        </w:rPr>
        <w:t>1.    La stazione appaltante esclude dalla partecipazione alla procedura un operatore economico qualora accerti:</w:t>
      </w:r>
    </w:p>
    <w:p w14:paraId="1025795E" w14:textId="77777777" w:rsidR="00B970C1" w:rsidRPr="00B970C1" w:rsidRDefault="00B970C1" w:rsidP="00B970C1">
      <w:pPr>
        <w:shd w:val="clear" w:color="auto" w:fill="FFFFFF"/>
        <w:jc w:val="both"/>
        <w:rPr>
          <w:sz w:val="16"/>
          <w:szCs w:val="16"/>
        </w:rPr>
      </w:pPr>
      <w:r w:rsidRPr="00B970C1">
        <w:rPr>
          <w:sz w:val="16"/>
          <w:szCs w:val="16"/>
        </w:rPr>
        <w:t>a)  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w:t>
      </w:r>
      <w:hyperlink r:id="rId57" w:history="1">
        <w:r w:rsidRPr="00B970C1">
          <w:rPr>
            <w:sz w:val="16"/>
            <w:szCs w:val="16"/>
          </w:rPr>
          <w:t>allegato X alla direttiva 2014/24/UE del Parlamento europeo e del Consiglio del 26 febbraio 2014</w:t>
        </w:r>
      </w:hyperlink>
      <w:r w:rsidRPr="00B970C1">
        <w:rPr>
          <w:sz w:val="16"/>
          <w:szCs w:val="16"/>
        </w:rPr>
        <w:t>;</w:t>
      </w:r>
    </w:p>
    <w:p w14:paraId="08ADC49F" w14:textId="77777777" w:rsidR="00B970C1" w:rsidRPr="00B970C1" w:rsidRDefault="00B970C1" w:rsidP="00B970C1">
      <w:pPr>
        <w:shd w:val="clear" w:color="auto" w:fill="FFFFFF"/>
        <w:jc w:val="both"/>
        <w:rPr>
          <w:sz w:val="16"/>
          <w:szCs w:val="16"/>
        </w:rPr>
      </w:pPr>
      <w:r w:rsidRPr="00B970C1">
        <w:rPr>
          <w:sz w:val="16"/>
          <w:szCs w:val="16"/>
        </w:rPr>
        <w:t>b)  che la partecipazione dell'operatore economico determini una situazione di conflitto di interesse di cui all'articolo 16 non diversamente risolvibile;</w:t>
      </w:r>
    </w:p>
    <w:p w14:paraId="0D5CC774" w14:textId="77777777" w:rsidR="00B970C1" w:rsidRPr="00B970C1" w:rsidRDefault="00B970C1" w:rsidP="00B970C1">
      <w:pPr>
        <w:shd w:val="clear" w:color="auto" w:fill="FFFFFF"/>
        <w:jc w:val="both"/>
        <w:rPr>
          <w:sz w:val="16"/>
          <w:szCs w:val="16"/>
        </w:rPr>
      </w:pPr>
      <w:r w:rsidRPr="00B970C1">
        <w:rPr>
          <w:sz w:val="16"/>
          <w:szCs w:val="16"/>
        </w:rPr>
        <w:t>c)  sussistere una distorsione della concorrenza derivante dal precedente coinvolgimento degli operatori economici nella preparazione della procedura d'appalto che non possa essere risolta con misure meno intrusive;</w:t>
      </w:r>
    </w:p>
    <w:p w14:paraId="3B5C6FC1" w14:textId="77777777" w:rsidR="00B970C1" w:rsidRPr="00B970C1" w:rsidRDefault="00B970C1" w:rsidP="00B970C1">
      <w:pPr>
        <w:shd w:val="clear" w:color="auto" w:fill="FFFFFF"/>
        <w:jc w:val="both"/>
        <w:rPr>
          <w:sz w:val="16"/>
          <w:szCs w:val="16"/>
        </w:rPr>
      </w:pPr>
      <w:r w:rsidRPr="00B970C1">
        <w:rPr>
          <w:sz w:val="16"/>
          <w:szCs w:val="16"/>
        </w:rPr>
        <w:t>d)  sussistere rilevanti indizi tali da far ritenere che le offerte degli operatori economici siano imputabili ad un unico centro decisionale a cagione di accordi intercorsi con altri operatori economici partecipanti alla stessa gara;</w:t>
      </w:r>
    </w:p>
    <w:p w14:paraId="643804F2" w14:textId="77777777" w:rsidR="00B970C1" w:rsidRPr="00B970C1" w:rsidRDefault="00B970C1" w:rsidP="00B970C1">
      <w:pPr>
        <w:shd w:val="clear" w:color="auto" w:fill="FFFFFF"/>
        <w:jc w:val="both"/>
        <w:rPr>
          <w:sz w:val="16"/>
          <w:szCs w:val="16"/>
        </w:rPr>
      </w:pPr>
      <w:r w:rsidRPr="00B970C1">
        <w:rPr>
          <w:sz w:val="16"/>
          <w:szCs w:val="16"/>
        </w:rPr>
        <w:t>e)  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54229CD7" w14:textId="77777777" w:rsidR="00B970C1" w:rsidRPr="00B970C1" w:rsidRDefault="00B970C1" w:rsidP="00B970C1">
      <w:pPr>
        <w:shd w:val="clear" w:color="auto" w:fill="FFFFFF"/>
        <w:jc w:val="both"/>
        <w:rPr>
          <w:sz w:val="16"/>
          <w:szCs w:val="16"/>
        </w:rPr>
      </w:pPr>
      <w:r w:rsidRPr="00B970C1">
        <w:rPr>
          <w:sz w:val="16"/>
          <w:szCs w:val="16"/>
        </w:rPr>
        <w:t>2.    La stazione appaltante esclude altresì un operatore economico qualora ritenga che lo stesso ha commesso gravi violazioni non definitivamente accertate agli obblighi relativi al pagamento di imposte e tasse o contributi previdenziali. Costituiscono gravi violazioni non definitivamente accertate in materia fiscale quelle indicate nell'allegato II.10.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4EE7D7A5" w14:textId="77777777" w:rsidR="00B970C1" w:rsidRPr="00B970C1" w:rsidRDefault="00B970C1" w:rsidP="00B970C1">
      <w:pPr>
        <w:shd w:val="clear" w:color="auto" w:fill="FFFFFF"/>
        <w:jc w:val="both"/>
        <w:rPr>
          <w:sz w:val="16"/>
          <w:szCs w:val="16"/>
        </w:rPr>
      </w:pPr>
      <w:r w:rsidRPr="00B970C1">
        <w:rPr>
          <w:sz w:val="16"/>
          <w:szCs w:val="16"/>
        </w:rPr>
        <w:t>3.    Con riferimento alle fattispecie di cui al comma 3, lettera h), dell'articolo 98, l'esclusione non è disposta e il divieto di aggiudicare non si applica quando:</w:t>
      </w:r>
    </w:p>
    <w:p w14:paraId="2F48B23A" w14:textId="77777777" w:rsidR="00B970C1" w:rsidRPr="00B970C1" w:rsidRDefault="00B970C1" w:rsidP="00B970C1">
      <w:pPr>
        <w:shd w:val="clear" w:color="auto" w:fill="FFFFFF"/>
        <w:jc w:val="both"/>
        <w:rPr>
          <w:sz w:val="16"/>
          <w:szCs w:val="16"/>
        </w:rPr>
      </w:pPr>
      <w:r w:rsidRPr="00B970C1">
        <w:rPr>
          <w:sz w:val="16"/>
          <w:szCs w:val="16"/>
        </w:rPr>
        <w:t>a)  il reato è stato depenalizzato;</w:t>
      </w:r>
    </w:p>
    <w:p w14:paraId="12EA3A62" w14:textId="77777777" w:rsidR="00B970C1" w:rsidRPr="00B970C1" w:rsidRDefault="00B970C1" w:rsidP="00B970C1">
      <w:pPr>
        <w:shd w:val="clear" w:color="auto" w:fill="FFFFFF"/>
        <w:jc w:val="both"/>
        <w:rPr>
          <w:sz w:val="16"/>
          <w:szCs w:val="16"/>
        </w:rPr>
      </w:pPr>
      <w:r w:rsidRPr="00B970C1">
        <w:rPr>
          <w:sz w:val="16"/>
          <w:szCs w:val="16"/>
        </w:rPr>
        <w:t>b)  è intervenuta la riabilitazione;</w:t>
      </w:r>
    </w:p>
    <w:p w14:paraId="3ECE76E0" w14:textId="77777777" w:rsidR="00B970C1" w:rsidRPr="00B970C1" w:rsidRDefault="00B970C1" w:rsidP="00B970C1">
      <w:pPr>
        <w:shd w:val="clear" w:color="auto" w:fill="FFFFFF"/>
        <w:jc w:val="both"/>
        <w:rPr>
          <w:sz w:val="16"/>
          <w:szCs w:val="16"/>
        </w:rPr>
      </w:pPr>
      <w:r w:rsidRPr="00B970C1">
        <w:rPr>
          <w:sz w:val="16"/>
          <w:szCs w:val="16"/>
        </w:rPr>
        <w:t>c)  nei casi di condanna a una pena accessoria perpetua, questa è stata dichiarata estinta ai sensi dell'</w:t>
      </w:r>
      <w:hyperlink r:id="rId58" w:history="1">
        <w:r w:rsidRPr="00B970C1">
          <w:rPr>
            <w:sz w:val="16"/>
            <w:szCs w:val="16"/>
          </w:rPr>
          <w:t>articolo 179, settimo comma, del codice penale</w:t>
        </w:r>
      </w:hyperlink>
      <w:r w:rsidRPr="00B970C1">
        <w:rPr>
          <w:sz w:val="16"/>
          <w:szCs w:val="16"/>
        </w:rPr>
        <w:t>;</w:t>
      </w:r>
    </w:p>
    <w:p w14:paraId="11B34ED6" w14:textId="77777777" w:rsidR="00B970C1" w:rsidRPr="00B970C1" w:rsidRDefault="00B970C1" w:rsidP="00B970C1">
      <w:pPr>
        <w:shd w:val="clear" w:color="auto" w:fill="FFFFFF"/>
        <w:jc w:val="both"/>
        <w:rPr>
          <w:sz w:val="16"/>
          <w:szCs w:val="16"/>
        </w:rPr>
      </w:pPr>
      <w:r w:rsidRPr="00B970C1">
        <w:rPr>
          <w:sz w:val="16"/>
          <w:szCs w:val="16"/>
        </w:rPr>
        <w:t>d)  il reato è stato dichiarato estinto dopo la condanna;</w:t>
      </w:r>
    </w:p>
    <w:p w14:paraId="26E42AF4" w14:textId="7672DBA2" w:rsidR="00B970C1" w:rsidRDefault="00B970C1" w:rsidP="00B970C1">
      <w:pPr>
        <w:shd w:val="clear" w:color="auto" w:fill="FFFFFF"/>
        <w:jc w:val="both"/>
        <w:rPr>
          <w:sz w:val="16"/>
          <w:szCs w:val="16"/>
        </w:rPr>
      </w:pPr>
      <w:r w:rsidRPr="00B970C1">
        <w:rPr>
          <w:sz w:val="16"/>
          <w:szCs w:val="16"/>
        </w:rPr>
        <w:t>e)  la condanna è stata revocata.</w:t>
      </w:r>
    </w:p>
    <w:p w14:paraId="5AAB3AE2" w14:textId="77777777" w:rsidR="0019071E" w:rsidRPr="0019071E" w:rsidRDefault="0019071E" w:rsidP="00B970C1">
      <w:pPr>
        <w:shd w:val="clear" w:color="auto" w:fill="FFFFFF"/>
        <w:jc w:val="both"/>
        <w:rPr>
          <w:sz w:val="16"/>
          <w:szCs w:val="16"/>
        </w:rPr>
      </w:pPr>
      <w:r>
        <w:rPr>
          <w:sz w:val="16"/>
          <w:szCs w:val="16"/>
        </w:rPr>
        <w:t>*</w:t>
      </w:r>
      <w:r>
        <w:rPr>
          <w:sz w:val="16"/>
          <w:szCs w:val="16"/>
        </w:rPr>
        <w:t xml:space="preserve"> </w:t>
      </w:r>
      <w:r w:rsidRPr="0019071E">
        <w:rPr>
          <w:sz w:val="16"/>
          <w:szCs w:val="16"/>
        </w:rPr>
        <w:t xml:space="preserve">Art. 96. Disciplina dell'esclusione. </w:t>
      </w:r>
    </w:p>
    <w:p w14:paraId="4D7B92DB" w14:textId="77777777" w:rsidR="0019071E" w:rsidRPr="0019071E" w:rsidRDefault="0019071E" w:rsidP="00B970C1">
      <w:pPr>
        <w:shd w:val="clear" w:color="auto" w:fill="FFFFFF"/>
        <w:jc w:val="both"/>
        <w:rPr>
          <w:sz w:val="16"/>
          <w:szCs w:val="16"/>
        </w:rPr>
      </w:pPr>
      <w:r w:rsidRPr="0019071E">
        <w:rPr>
          <w:sz w:val="16"/>
          <w:szCs w:val="16"/>
        </w:rPr>
        <w:t xml:space="preserve">1. Salvo quanto previsto dai commi 2, 3, 4, 5 e 6, le stazioni appaltanti escludono un operatore economico in qualunque momento della procedura d'appalto, qualora risulti che questi si trovi, a causa di atti compiuti od omessi prima o nel corso della procedura, in una delle situazioni di cui agli articoli 94 e 95. </w:t>
      </w:r>
    </w:p>
    <w:p w14:paraId="4277499F" w14:textId="77777777" w:rsidR="0019071E" w:rsidRPr="0019071E" w:rsidRDefault="0019071E" w:rsidP="00B970C1">
      <w:pPr>
        <w:shd w:val="clear" w:color="auto" w:fill="FFFFFF"/>
        <w:jc w:val="both"/>
        <w:rPr>
          <w:sz w:val="16"/>
          <w:szCs w:val="16"/>
        </w:rPr>
      </w:pPr>
      <w:r w:rsidRPr="0019071E">
        <w:rPr>
          <w:sz w:val="16"/>
          <w:szCs w:val="16"/>
        </w:rPr>
        <w:t xml:space="preserve">2. L'operatore economico che si trovi in una delle situazioni di cui all'articolo 94, a eccezione del comma 6, e all'articolo 95, a eccezione del comma 2, non è escluso se si sono verificate le condizioni di cui al comma 6 del presente articolo e ha adempiuto agli oneri di cui ai commi 3 o 4 del presente articolo. </w:t>
      </w:r>
    </w:p>
    <w:p w14:paraId="206752FB" w14:textId="77777777" w:rsidR="0019071E" w:rsidRPr="0019071E" w:rsidRDefault="0019071E" w:rsidP="00B970C1">
      <w:pPr>
        <w:shd w:val="clear" w:color="auto" w:fill="FFFFFF"/>
        <w:jc w:val="both"/>
        <w:rPr>
          <w:sz w:val="16"/>
          <w:szCs w:val="16"/>
        </w:rPr>
      </w:pPr>
      <w:r w:rsidRPr="0019071E">
        <w:rPr>
          <w:sz w:val="16"/>
          <w:szCs w:val="16"/>
        </w:rPr>
        <w:t xml:space="preserve">3. Se la causa di esclusione si è verificata prima della presentazione dell'offerta, l'operatore economico, contestualmente all'offerta, la comunica alla stazione appaltante e, alternativamente: </w:t>
      </w:r>
    </w:p>
    <w:p w14:paraId="5F746356" w14:textId="77777777" w:rsidR="0019071E" w:rsidRPr="0019071E" w:rsidRDefault="0019071E" w:rsidP="00B970C1">
      <w:pPr>
        <w:shd w:val="clear" w:color="auto" w:fill="FFFFFF"/>
        <w:jc w:val="both"/>
        <w:rPr>
          <w:sz w:val="16"/>
          <w:szCs w:val="16"/>
        </w:rPr>
      </w:pPr>
      <w:r w:rsidRPr="0019071E">
        <w:rPr>
          <w:sz w:val="16"/>
          <w:szCs w:val="16"/>
        </w:rPr>
        <w:t xml:space="preserve">a) comprova di avere adottato le misure di cui al comma 6; </w:t>
      </w:r>
    </w:p>
    <w:p w14:paraId="020D1A03" w14:textId="77777777" w:rsidR="0019071E" w:rsidRPr="0019071E" w:rsidRDefault="0019071E" w:rsidP="00B970C1">
      <w:pPr>
        <w:shd w:val="clear" w:color="auto" w:fill="FFFFFF"/>
        <w:jc w:val="both"/>
        <w:rPr>
          <w:sz w:val="16"/>
          <w:szCs w:val="16"/>
        </w:rPr>
      </w:pPr>
      <w:r w:rsidRPr="0019071E">
        <w:rPr>
          <w:sz w:val="16"/>
          <w:szCs w:val="16"/>
        </w:rPr>
        <w:t xml:space="preserve">b) comprova l'impossibilità di adottare tali misure prima della presentazione dell'offerta e successivamente ottempera ai sensi del comma 4. </w:t>
      </w:r>
    </w:p>
    <w:p w14:paraId="108A4A0B" w14:textId="77777777" w:rsidR="0019071E" w:rsidRPr="0019071E" w:rsidRDefault="0019071E" w:rsidP="00B970C1">
      <w:pPr>
        <w:shd w:val="clear" w:color="auto" w:fill="FFFFFF"/>
        <w:jc w:val="both"/>
        <w:rPr>
          <w:sz w:val="16"/>
          <w:szCs w:val="16"/>
        </w:rPr>
      </w:pPr>
      <w:r w:rsidRPr="0019071E">
        <w:rPr>
          <w:sz w:val="16"/>
          <w:szCs w:val="16"/>
        </w:rPr>
        <w:t xml:space="preserve">4. Se la causa di esclusione si è verificata successivamente alla presentazione dell'offerta, l'operatore economico adotta e comunica le misure di cui al comma 6. </w:t>
      </w:r>
    </w:p>
    <w:p w14:paraId="5D902DCE" w14:textId="77777777" w:rsidR="0019071E" w:rsidRPr="0019071E" w:rsidRDefault="0019071E" w:rsidP="00B970C1">
      <w:pPr>
        <w:shd w:val="clear" w:color="auto" w:fill="FFFFFF"/>
        <w:jc w:val="both"/>
        <w:rPr>
          <w:sz w:val="16"/>
          <w:szCs w:val="16"/>
        </w:rPr>
      </w:pPr>
      <w:r w:rsidRPr="0019071E">
        <w:rPr>
          <w:sz w:val="16"/>
          <w:szCs w:val="16"/>
        </w:rPr>
        <w:t xml:space="preserve">5. In nessun caso l'aggiudicazione può subire dilazioni in ragione dell'adozione delle misure di cui al comma 6. </w:t>
      </w:r>
    </w:p>
    <w:p w14:paraId="75C15D9B" w14:textId="77777777" w:rsidR="0019071E" w:rsidRPr="0019071E" w:rsidRDefault="0019071E" w:rsidP="00B970C1">
      <w:pPr>
        <w:shd w:val="clear" w:color="auto" w:fill="FFFFFF"/>
        <w:jc w:val="both"/>
        <w:rPr>
          <w:sz w:val="16"/>
          <w:szCs w:val="16"/>
        </w:rPr>
      </w:pPr>
      <w:r w:rsidRPr="0019071E">
        <w:rPr>
          <w:sz w:val="16"/>
          <w:szCs w:val="16"/>
        </w:rPr>
        <w:t xml:space="preserve">6. Un operatore economico che si trovi in una delle situazioni di cui all'articolo 94, a eccezione del comma 6, e all'articolo 95, a eccezione del comma 2, può fornire prova del fatto che le misure da lui adottate sono sufficienti a dimostrare la sua affidabilità. Se tali misure sono ritenute sufficienti e tempestivamente adottate, esso non è escluso dalla procedura d'appalto. A tal fine,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Le misure adottate dagli operatori economici sono valutate considerando la gravità e le particolari circostanze del reato o dell'illecito, </w:t>
      </w:r>
      <w:proofErr w:type="spellStart"/>
      <w:r w:rsidRPr="0019071E">
        <w:rPr>
          <w:sz w:val="16"/>
          <w:szCs w:val="16"/>
        </w:rPr>
        <w:t>nonchè</w:t>
      </w:r>
      <w:proofErr w:type="spellEnd"/>
      <w:r w:rsidRPr="0019071E">
        <w:rPr>
          <w:sz w:val="16"/>
          <w:szCs w:val="16"/>
        </w:rPr>
        <w:t xml:space="preserve"> la tempestività della loro assunzione. Se la stazione appaltante ritiene che le misure siano intempestive o insufficienti, ne comunica le ragioni all'operatore economico. </w:t>
      </w:r>
    </w:p>
    <w:p w14:paraId="708BD3E7" w14:textId="77777777" w:rsidR="0019071E" w:rsidRPr="0019071E" w:rsidRDefault="0019071E" w:rsidP="00B970C1">
      <w:pPr>
        <w:shd w:val="clear" w:color="auto" w:fill="FFFFFF"/>
        <w:jc w:val="both"/>
        <w:rPr>
          <w:sz w:val="16"/>
          <w:szCs w:val="16"/>
        </w:rPr>
      </w:pPr>
      <w:r w:rsidRPr="0019071E">
        <w:rPr>
          <w:sz w:val="16"/>
          <w:szCs w:val="16"/>
        </w:rPr>
        <w:t xml:space="preserve">7. Un operatore economico escluso con sentenza definitiva dalla partecipazione alle procedure di appalto o di concessione non può avvalersi della possibilità prevista dai commi 2, 3, 4, 5 e 6 nel corso del periodo di esclusione derivante da tale sentenza. </w:t>
      </w:r>
    </w:p>
    <w:p w14:paraId="1310E00C" w14:textId="77777777" w:rsidR="0019071E" w:rsidRPr="0019071E" w:rsidRDefault="0019071E" w:rsidP="00B970C1">
      <w:pPr>
        <w:shd w:val="clear" w:color="auto" w:fill="FFFFFF"/>
        <w:jc w:val="both"/>
        <w:rPr>
          <w:sz w:val="16"/>
          <w:szCs w:val="16"/>
        </w:rPr>
      </w:pPr>
      <w:r w:rsidRPr="0019071E">
        <w:rPr>
          <w:sz w:val="16"/>
          <w:szCs w:val="16"/>
        </w:rPr>
        <w:t xml:space="preserve">8. Se la sentenza penale di condanna definitiva non fissa la durata della pena accessoria della incapacità di contrattare con la pubblica amministrazione, la condanna produce effetto escludente dalle procedure d'appalto: </w:t>
      </w:r>
    </w:p>
    <w:p w14:paraId="266BE994" w14:textId="77777777" w:rsidR="0019071E" w:rsidRPr="0019071E" w:rsidRDefault="0019071E" w:rsidP="00B970C1">
      <w:pPr>
        <w:shd w:val="clear" w:color="auto" w:fill="FFFFFF"/>
        <w:jc w:val="both"/>
        <w:rPr>
          <w:sz w:val="16"/>
          <w:szCs w:val="16"/>
        </w:rPr>
      </w:pPr>
      <w:r w:rsidRPr="0019071E">
        <w:rPr>
          <w:sz w:val="16"/>
          <w:szCs w:val="16"/>
        </w:rPr>
        <w:t xml:space="preserve">a) in perpetuo, nei casi in cui alla condanna consegue di diritto la pena accessoria perpetua, ai sensi dell'articolo 317-bis, primo comma, primo periodo, del codice penale, salvo che la pena sia dichiarata estinta ai sensi dell'articolo 179, settimo comma, del codice penale; </w:t>
      </w:r>
    </w:p>
    <w:p w14:paraId="5117A7FF" w14:textId="77777777" w:rsidR="0019071E" w:rsidRPr="0019071E" w:rsidRDefault="0019071E" w:rsidP="00B970C1">
      <w:pPr>
        <w:shd w:val="clear" w:color="auto" w:fill="FFFFFF"/>
        <w:jc w:val="both"/>
        <w:rPr>
          <w:sz w:val="16"/>
          <w:szCs w:val="16"/>
        </w:rPr>
      </w:pPr>
      <w:r w:rsidRPr="0019071E">
        <w:rPr>
          <w:sz w:val="16"/>
          <w:szCs w:val="16"/>
        </w:rPr>
        <w:t xml:space="preserve">b) per un periodo pari a sette anni nei casi previsti dall'articolo 317-bis, primo comma, secondo periodo, del codice penale, salvo che sia intervenuta riabilitazione; </w:t>
      </w:r>
    </w:p>
    <w:p w14:paraId="4CD79E42" w14:textId="77777777" w:rsidR="0019071E" w:rsidRPr="0019071E" w:rsidRDefault="0019071E" w:rsidP="00B970C1">
      <w:pPr>
        <w:shd w:val="clear" w:color="auto" w:fill="FFFFFF"/>
        <w:jc w:val="both"/>
        <w:rPr>
          <w:sz w:val="16"/>
          <w:szCs w:val="16"/>
        </w:rPr>
      </w:pPr>
      <w:r w:rsidRPr="0019071E">
        <w:rPr>
          <w:sz w:val="16"/>
          <w:szCs w:val="16"/>
        </w:rPr>
        <w:t xml:space="preserve">c) per un periodo pari a cinque anni nei casi diversi da quelli di cui alle lettere a) e b), salvo che sia intervenuta riabilitazione. </w:t>
      </w:r>
    </w:p>
    <w:p w14:paraId="75BDC9ED" w14:textId="77777777" w:rsidR="0019071E" w:rsidRPr="0019071E" w:rsidRDefault="0019071E" w:rsidP="00B970C1">
      <w:pPr>
        <w:shd w:val="clear" w:color="auto" w:fill="FFFFFF"/>
        <w:jc w:val="both"/>
        <w:rPr>
          <w:sz w:val="16"/>
          <w:szCs w:val="16"/>
        </w:rPr>
      </w:pPr>
      <w:r w:rsidRPr="0019071E">
        <w:rPr>
          <w:sz w:val="16"/>
          <w:szCs w:val="16"/>
        </w:rPr>
        <w:t xml:space="preserve">9. Nei casi di cui alle lettere b) e c) del comma 8, se la pena principale ha una durata inferiore, rispettivamente, a sette e cinque anni di reclusione, l'effetto escludente che ne deriva si produce per un periodo avente durata pari alla durata della pena principale. </w:t>
      </w:r>
    </w:p>
    <w:p w14:paraId="39D835D0" w14:textId="0AF50B43" w:rsidR="0019071E" w:rsidRPr="0019071E" w:rsidRDefault="0019071E" w:rsidP="00B970C1">
      <w:pPr>
        <w:shd w:val="clear" w:color="auto" w:fill="FFFFFF"/>
        <w:jc w:val="both"/>
        <w:rPr>
          <w:sz w:val="16"/>
          <w:szCs w:val="16"/>
        </w:rPr>
      </w:pPr>
      <w:r w:rsidRPr="0019071E">
        <w:rPr>
          <w:sz w:val="16"/>
          <w:szCs w:val="16"/>
        </w:rPr>
        <w:t xml:space="preserve">10. Le cause di esclusione di cui all'articolo 95 rilevano: </w:t>
      </w:r>
    </w:p>
    <w:p w14:paraId="17CECE30" w14:textId="77777777" w:rsidR="0019071E" w:rsidRPr="0019071E" w:rsidRDefault="0019071E" w:rsidP="00B970C1">
      <w:pPr>
        <w:shd w:val="clear" w:color="auto" w:fill="FFFFFF"/>
        <w:jc w:val="both"/>
        <w:rPr>
          <w:sz w:val="16"/>
          <w:szCs w:val="16"/>
        </w:rPr>
      </w:pPr>
      <w:r w:rsidRPr="0019071E">
        <w:rPr>
          <w:sz w:val="16"/>
          <w:szCs w:val="16"/>
        </w:rPr>
        <w:t xml:space="preserve">a) per tre anni decorrenti dalla commissione del fatto, nel caso di cui all'articolo 95, comma 1, lettera a); </w:t>
      </w:r>
    </w:p>
    <w:p w14:paraId="78134507" w14:textId="77777777" w:rsidR="0019071E" w:rsidRPr="0019071E" w:rsidRDefault="0019071E" w:rsidP="00B970C1">
      <w:pPr>
        <w:shd w:val="clear" w:color="auto" w:fill="FFFFFF"/>
        <w:jc w:val="both"/>
        <w:rPr>
          <w:sz w:val="16"/>
          <w:szCs w:val="16"/>
        </w:rPr>
      </w:pPr>
      <w:r w:rsidRPr="0019071E">
        <w:rPr>
          <w:sz w:val="16"/>
          <w:szCs w:val="16"/>
        </w:rPr>
        <w:t xml:space="preserve">b) per la sola gara cui la condotta si riferisce, nei casi di cui all'articolo 95, comma 1, lettere b), c) e d); </w:t>
      </w:r>
    </w:p>
    <w:p w14:paraId="01127AA8" w14:textId="77777777" w:rsidR="0019071E" w:rsidRPr="0019071E" w:rsidRDefault="0019071E" w:rsidP="00B970C1">
      <w:pPr>
        <w:shd w:val="clear" w:color="auto" w:fill="FFFFFF"/>
        <w:jc w:val="both"/>
        <w:rPr>
          <w:sz w:val="16"/>
          <w:szCs w:val="16"/>
        </w:rPr>
      </w:pPr>
      <w:r w:rsidRPr="0019071E">
        <w:rPr>
          <w:sz w:val="16"/>
          <w:szCs w:val="16"/>
        </w:rPr>
        <w:t xml:space="preserve">c) nel caso di cui all'articolo 95, comma 1, lettera e), salvo che ricorra la condotta di cui al comma 3, lettera b), dell'articolo 98, per tre anni decorrenti rispettivamente: </w:t>
      </w:r>
    </w:p>
    <w:p w14:paraId="1669316A" w14:textId="77777777" w:rsidR="0019071E" w:rsidRPr="0019071E" w:rsidRDefault="0019071E" w:rsidP="00B970C1">
      <w:pPr>
        <w:shd w:val="clear" w:color="auto" w:fill="FFFFFF"/>
        <w:jc w:val="both"/>
        <w:rPr>
          <w:sz w:val="16"/>
          <w:szCs w:val="16"/>
        </w:rPr>
      </w:pPr>
      <w:r w:rsidRPr="0019071E">
        <w:rPr>
          <w:sz w:val="16"/>
          <w:szCs w:val="16"/>
        </w:rPr>
        <w:t xml:space="preserve">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 </w:t>
      </w:r>
    </w:p>
    <w:p w14:paraId="053D5ACA" w14:textId="77777777" w:rsidR="0019071E" w:rsidRPr="0019071E" w:rsidRDefault="0019071E" w:rsidP="00B970C1">
      <w:pPr>
        <w:shd w:val="clear" w:color="auto" w:fill="FFFFFF"/>
        <w:jc w:val="both"/>
        <w:rPr>
          <w:sz w:val="16"/>
          <w:szCs w:val="16"/>
        </w:rPr>
      </w:pPr>
      <w:r w:rsidRPr="0019071E">
        <w:rPr>
          <w:sz w:val="16"/>
          <w:szCs w:val="16"/>
        </w:rPr>
        <w:t xml:space="preserve">2) dalla data del provvedimento sanzionatorio irrogato dall'Autorità garante della concorrenza e del mercato o da altra autorità di settore nel caso in cui la situazione escludente discenda da tale atto; </w:t>
      </w:r>
    </w:p>
    <w:p w14:paraId="33457CEA" w14:textId="77777777" w:rsidR="0019071E" w:rsidRPr="0019071E" w:rsidRDefault="0019071E" w:rsidP="00B970C1">
      <w:pPr>
        <w:shd w:val="clear" w:color="auto" w:fill="FFFFFF"/>
        <w:jc w:val="both"/>
        <w:rPr>
          <w:sz w:val="16"/>
          <w:szCs w:val="16"/>
        </w:rPr>
      </w:pPr>
      <w:r w:rsidRPr="0019071E">
        <w:rPr>
          <w:sz w:val="16"/>
          <w:szCs w:val="16"/>
        </w:rPr>
        <w:t xml:space="preserve">3) dalla commissione del fatto in tutti gli altri casi. </w:t>
      </w:r>
    </w:p>
    <w:p w14:paraId="2E72F385" w14:textId="0BD5E70A" w:rsidR="0019071E" w:rsidRPr="0019071E" w:rsidRDefault="0019071E" w:rsidP="00B970C1">
      <w:pPr>
        <w:shd w:val="clear" w:color="auto" w:fill="FFFFFF"/>
        <w:jc w:val="both"/>
        <w:rPr>
          <w:sz w:val="16"/>
          <w:szCs w:val="16"/>
        </w:rPr>
      </w:pPr>
      <w:r w:rsidRPr="0019071E">
        <w:rPr>
          <w:sz w:val="16"/>
          <w:szCs w:val="16"/>
        </w:rPr>
        <w:t xml:space="preserve">11. L'eventuale impugnazione di taluno dei provvedimenti suindicati non rileva ai fini della decorrenza del triennio. </w:t>
      </w:r>
    </w:p>
    <w:p w14:paraId="1CEF4B53" w14:textId="77777777" w:rsidR="0019071E" w:rsidRPr="0019071E" w:rsidRDefault="0019071E" w:rsidP="00B970C1">
      <w:pPr>
        <w:shd w:val="clear" w:color="auto" w:fill="FFFFFF"/>
        <w:jc w:val="both"/>
        <w:rPr>
          <w:sz w:val="16"/>
          <w:szCs w:val="16"/>
        </w:rPr>
      </w:pPr>
      <w:r w:rsidRPr="0019071E">
        <w:rPr>
          <w:sz w:val="16"/>
          <w:szCs w:val="16"/>
        </w:rPr>
        <w:lastRenderedPageBreak/>
        <w:t xml:space="preserve">12. L'operatore economico ha l'onere di comunicare immediatamente alla stazione appaltante la sussistenza di taluno dei provvedimenti menzionati ai numeri 1) e 2) della lettera c) del comma 10, ove non menzionati nel proprio fascicolo virtuale. Se contravviene all'onere di comunicazione il triennio inizia a decorrere dalla data in cui la stazione appaltante ha acquisito taluno di detti provvedimenti. </w:t>
      </w:r>
    </w:p>
    <w:p w14:paraId="0962A201" w14:textId="77777777" w:rsidR="0019071E" w:rsidRPr="0019071E" w:rsidRDefault="0019071E" w:rsidP="00B970C1">
      <w:pPr>
        <w:shd w:val="clear" w:color="auto" w:fill="FFFFFF"/>
        <w:jc w:val="both"/>
        <w:rPr>
          <w:sz w:val="16"/>
          <w:szCs w:val="16"/>
        </w:rPr>
      </w:pPr>
      <w:r w:rsidRPr="0019071E">
        <w:rPr>
          <w:sz w:val="16"/>
          <w:szCs w:val="16"/>
        </w:rPr>
        <w:t xml:space="preserve">13. Le cause di esclusione previste dagli articoli 94 e 95 non si applicano alle aziende o società sottoposte a sequestro o confisca ai sensi dell'articolo 240-bis del codice penale o degli articoli 20 e 24 del codice delle leggi antimafia e delle misure di prevenzione, di cui al decreto legislativo 6 settembre 2011, n. 159, e affidate ad un custode o amministratore giudiziario o finanziario, limitatamente a quelle riferite al periodo precedente al predetto affidamento. </w:t>
      </w:r>
    </w:p>
    <w:p w14:paraId="64EB12D8" w14:textId="77777777" w:rsidR="0019071E" w:rsidRPr="0019071E" w:rsidRDefault="0019071E" w:rsidP="00B970C1">
      <w:pPr>
        <w:shd w:val="clear" w:color="auto" w:fill="FFFFFF"/>
        <w:jc w:val="both"/>
        <w:rPr>
          <w:sz w:val="16"/>
          <w:szCs w:val="16"/>
        </w:rPr>
      </w:pPr>
      <w:r w:rsidRPr="0019071E">
        <w:rPr>
          <w:sz w:val="16"/>
          <w:szCs w:val="16"/>
        </w:rPr>
        <w:t xml:space="preserve">14. L'operatore economico ha l'obbligo di comunicare alla stazione appaltante la sussistenza dei fatti e dei provvedimenti che possono costituire causa di esclusione ai sensi degli articoli 94 e 95, ove non menzionati nel proprio fascicolo virtuale. L'omissione di tale comunicazione o la non veridicità della medesima, pur non costituendo di per </w:t>
      </w:r>
      <w:proofErr w:type="spellStart"/>
      <w:r w:rsidRPr="0019071E">
        <w:rPr>
          <w:sz w:val="16"/>
          <w:szCs w:val="16"/>
        </w:rPr>
        <w:t>sè</w:t>
      </w:r>
      <w:proofErr w:type="spellEnd"/>
      <w:r w:rsidRPr="0019071E">
        <w:rPr>
          <w:sz w:val="16"/>
          <w:szCs w:val="16"/>
        </w:rPr>
        <w:t xml:space="preserve"> causa di esclusione, può rilevare ai sensi del comma 4 dell'articolo 98. </w:t>
      </w:r>
    </w:p>
    <w:p w14:paraId="6BC1B38E" w14:textId="77777777" w:rsidR="0019071E" w:rsidRPr="0019071E" w:rsidRDefault="0019071E" w:rsidP="00B970C1">
      <w:pPr>
        <w:shd w:val="clear" w:color="auto" w:fill="FFFFFF"/>
        <w:jc w:val="both"/>
        <w:rPr>
          <w:sz w:val="16"/>
          <w:szCs w:val="16"/>
        </w:rPr>
      </w:pPr>
      <w:r w:rsidRPr="0019071E">
        <w:rPr>
          <w:sz w:val="16"/>
          <w:szCs w:val="16"/>
        </w:rPr>
        <w:t xml:space="preserve">15. In caso di presentazione di falsa dichiarazione o falsa documentazione, nelle procedure di gara e negli affidamenti di subappalto, la stazione appaltante ne dà segnalazione all'ANAC che, se ritiene che siano state rese con dolo o colpa grave tenuto conto della rilevanza o della gravità dei fatti oggetto della falsa dichiarazione o della presentazione di falsa documentazione, dispone l'iscrizione nel casellario informatico ai fini dell'esclusione dalle procedure di gara e dagli affidamenti di subappalto ai sensi dell'articolo 94, comma 5, lettera e), per un periodo fino a due anni, decorso il quale l'iscrizione è cancellata e perde comunque efficacia. </w:t>
      </w:r>
    </w:p>
    <w:p w14:paraId="12BAEDAB" w14:textId="77777777" w:rsidR="0019071E" w:rsidRPr="0019071E" w:rsidRDefault="0019071E" w:rsidP="00B970C1">
      <w:pPr>
        <w:shd w:val="clear" w:color="auto" w:fill="FFFFFF"/>
        <w:jc w:val="both"/>
        <w:rPr>
          <w:sz w:val="16"/>
          <w:szCs w:val="16"/>
        </w:rPr>
      </w:pPr>
      <w:r>
        <w:rPr>
          <w:sz w:val="16"/>
          <w:szCs w:val="16"/>
        </w:rPr>
        <w:t>*</w:t>
      </w:r>
      <w:r>
        <w:rPr>
          <w:sz w:val="16"/>
          <w:szCs w:val="16"/>
        </w:rPr>
        <w:t xml:space="preserve"> </w:t>
      </w:r>
      <w:r w:rsidRPr="0019071E">
        <w:rPr>
          <w:sz w:val="16"/>
          <w:szCs w:val="16"/>
        </w:rPr>
        <w:t xml:space="preserve">Art. 97. Cause di esclusione di partecipanti a raggruppamenti. </w:t>
      </w:r>
    </w:p>
    <w:p w14:paraId="3291CA92" w14:textId="77777777" w:rsidR="0019071E" w:rsidRPr="0019071E" w:rsidRDefault="0019071E" w:rsidP="00B970C1">
      <w:pPr>
        <w:shd w:val="clear" w:color="auto" w:fill="FFFFFF"/>
        <w:jc w:val="both"/>
        <w:rPr>
          <w:sz w:val="16"/>
          <w:szCs w:val="16"/>
        </w:rPr>
      </w:pPr>
      <w:r w:rsidRPr="0019071E">
        <w:rPr>
          <w:sz w:val="16"/>
          <w:szCs w:val="16"/>
        </w:rPr>
        <w:t xml:space="preserve">1. Fermo restando quanto previsto dall'articolo 96, commi 2, 3, 4, 5 e 6, il raggruppamento non è escluso qualora un suo partecipante sia interessato da una causa automatica o non automatica di esclusione o dal venir meno di un requisito di qualificazione, se si sono verificate le condizioni di cui al comma 2 e ha adempiuto ai seguenti oneri: </w:t>
      </w:r>
    </w:p>
    <w:p w14:paraId="2BC24CBF" w14:textId="77777777" w:rsidR="0019071E" w:rsidRPr="0019071E" w:rsidRDefault="0019071E" w:rsidP="00B970C1">
      <w:pPr>
        <w:shd w:val="clear" w:color="auto" w:fill="FFFFFF"/>
        <w:jc w:val="both"/>
        <w:rPr>
          <w:sz w:val="16"/>
          <w:szCs w:val="16"/>
        </w:rPr>
      </w:pPr>
      <w:r w:rsidRPr="0019071E">
        <w:rPr>
          <w:sz w:val="16"/>
          <w:szCs w:val="16"/>
        </w:rPr>
        <w:t xml:space="preserve">a) in sede di presentazione dell'offerta: </w:t>
      </w:r>
    </w:p>
    <w:p w14:paraId="21929195" w14:textId="77777777" w:rsidR="0019071E" w:rsidRPr="0019071E" w:rsidRDefault="0019071E" w:rsidP="00B970C1">
      <w:pPr>
        <w:shd w:val="clear" w:color="auto" w:fill="FFFFFF"/>
        <w:jc w:val="both"/>
        <w:rPr>
          <w:sz w:val="16"/>
          <w:szCs w:val="16"/>
        </w:rPr>
      </w:pPr>
      <w:r w:rsidRPr="0019071E">
        <w:rPr>
          <w:sz w:val="16"/>
          <w:szCs w:val="16"/>
        </w:rPr>
        <w:t xml:space="preserve">1) ha comunicato alla stazione appaltante la causa escludente verificatasi prima della presentazione dell'offerta e il venir meno, prima della presentazione dell'offerta, del requisito di qualificazione, </w:t>
      </w:r>
      <w:proofErr w:type="spellStart"/>
      <w:r w:rsidRPr="0019071E">
        <w:rPr>
          <w:sz w:val="16"/>
          <w:szCs w:val="16"/>
        </w:rPr>
        <w:t>nonchè</w:t>
      </w:r>
      <w:proofErr w:type="spellEnd"/>
      <w:r w:rsidRPr="0019071E">
        <w:rPr>
          <w:sz w:val="16"/>
          <w:szCs w:val="16"/>
        </w:rPr>
        <w:t xml:space="preserve"> il soggetto che ne è interessato;</w:t>
      </w:r>
    </w:p>
    <w:p w14:paraId="6CCE7009" w14:textId="46ACF491" w:rsidR="0019071E" w:rsidRPr="0019071E" w:rsidRDefault="0019071E" w:rsidP="00B970C1">
      <w:pPr>
        <w:shd w:val="clear" w:color="auto" w:fill="FFFFFF"/>
        <w:jc w:val="both"/>
        <w:rPr>
          <w:sz w:val="16"/>
          <w:szCs w:val="16"/>
        </w:rPr>
      </w:pPr>
      <w:r w:rsidRPr="0019071E">
        <w:rPr>
          <w:sz w:val="16"/>
          <w:szCs w:val="16"/>
        </w:rPr>
        <w:t xml:space="preserve">2) ha comprovato le misure adottate ai sensi del comma 2 o l'impossibilità di adottarle prima di quella data; </w:t>
      </w:r>
    </w:p>
    <w:p w14:paraId="5338EA62" w14:textId="77777777" w:rsidR="0019071E" w:rsidRPr="0019071E" w:rsidRDefault="0019071E" w:rsidP="00B970C1">
      <w:pPr>
        <w:shd w:val="clear" w:color="auto" w:fill="FFFFFF"/>
        <w:jc w:val="both"/>
        <w:rPr>
          <w:sz w:val="16"/>
          <w:szCs w:val="16"/>
        </w:rPr>
      </w:pPr>
      <w:r w:rsidRPr="0019071E">
        <w:rPr>
          <w:sz w:val="16"/>
          <w:szCs w:val="16"/>
        </w:rPr>
        <w:t xml:space="preserve">b) ha adottato e comunicato le misure di cui al comma 2 prima dell'aggiudicazione, se la causa escludente si è verificata successivamente alla presentazione dell'offerta o il requisito di qualificazione è venuto meno successivamente alla presentazione dell'offerta. </w:t>
      </w:r>
    </w:p>
    <w:p w14:paraId="7CC3C145" w14:textId="77777777" w:rsidR="0019071E" w:rsidRPr="0019071E" w:rsidRDefault="0019071E" w:rsidP="00B970C1">
      <w:pPr>
        <w:shd w:val="clear" w:color="auto" w:fill="FFFFFF"/>
        <w:jc w:val="both"/>
        <w:rPr>
          <w:sz w:val="16"/>
          <w:szCs w:val="16"/>
        </w:rPr>
      </w:pPr>
      <w:r w:rsidRPr="0019071E">
        <w:rPr>
          <w:sz w:val="16"/>
          <w:szCs w:val="16"/>
        </w:rPr>
        <w:t xml:space="preserve">2. Fermo restando l'articolo 96, se un partecipante al raggruppamento si trova in una delle situazioni di cui agli articoli 94 e 95 o non è in possesso di uno dei requisiti di cui all'articolo 100, il raggruppamento può comprovare di averlo estromesso o sostituito con altro soggetto munito dei necessari requisiti, fatta salva l'immodificabilità sostanziale dell'offerta presentata. </w:t>
      </w:r>
    </w:p>
    <w:p w14:paraId="65437A72" w14:textId="77777777" w:rsidR="0019071E" w:rsidRPr="0019071E" w:rsidRDefault="0019071E" w:rsidP="00B970C1">
      <w:pPr>
        <w:shd w:val="clear" w:color="auto" w:fill="FFFFFF"/>
        <w:jc w:val="both"/>
        <w:rPr>
          <w:sz w:val="16"/>
          <w:szCs w:val="16"/>
        </w:rPr>
      </w:pPr>
      <w:r w:rsidRPr="0019071E">
        <w:rPr>
          <w:sz w:val="16"/>
          <w:szCs w:val="16"/>
        </w:rPr>
        <w:t xml:space="preserve">Se tali misure sono ritenute sufficienti e tempestivamente adottate, il raggruppamento non è escluso dalla procedura d'appalto. Se la stazione appaltante ritiene che le misure siano intempestive o insufficienti, l'operatore economico è escluso con decisione motivata. </w:t>
      </w:r>
    </w:p>
    <w:p w14:paraId="44C42F81" w14:textId="77777777" w:rsidR="0019071E" w:rsidRPr="0019071E" w:rsidRDefault="0019071E" w:rsidP="00B970C1">
      <w:pPr>
        <w:shd w:val="clear" w:color="auto" w:fill="FFFFFF"/>
        <w:jc w:val="both"/>
        <w:rPr>
          <w:sz w:val="16"/>
          <w:szCs w:val="16"/>
        </w:rPr>
      </w:pPr>
      <w:r w:rsidRPr="0019071E">
        <w:rPr>
          <w:sz w:val="16"/>
          <w:szCs w:val="16"/>
        </w:rPr>
        <w:t xml:space="preserve">3. I commi 1 e 2 si applicano anche ai consorzi ordinari. </w:t>
      </w:r>
    </w:p>
    <w:p w14:paraId="1F88892C" w14:textId="77777777" w:rsidR="0019071E" w:rsidRPr="0019071E" w:rsidRDefault="0019071E" w:rsidP="00B970C1">
      <w:pPr>
        <w:shd w:val="clear" w:color="auto" w:fill="FFFFFF"/>
        <w:jc w:val="both"/>
        <w:rPr>
          <w:sz w:val="16"/>
          <w:szCs w:val="16"/>
        </w:rPr>
      </w:pPr>
      <w:r w:rsidRPr="0019071E">
        <w:rPr>
          <w:sz w:val="16"/>
          <w:szCs w:val="16"/>
        </w:rPr>
        <w:t xml:space="preserve">Si applicano altresì ai consorzi fra imprese artigiane, </w:t>
      </w:r>
      <w:proofErr w:type="spellStart"/>
      <w:r w:rsidRPr="0019071E">
        <w:rPr>
          <w:sz w:val="16"/>
          <w:szCs w:val="16"/>
        </w:rPr>
        <w:t>nonchè</w:t>
      </w:r>
      <w:proofErr w:type="spellEnd"/>
      <w:r w:rsidRPr="0019071E">
        <w:rPr>
          <w:sz w:val="16"/>
          <w:szCs w:val="16"/>
        </w:rPr>
        <w:t xml:space="preserve"> ai consorzi stabili limitatamente alle consorziate esecutrici e alle consorziate aventi i requisiti di cui i consorzi si avvalgono. </w:t>
      </w:r>
    </w:p>
    <w:p w14:paraId="333323E7" w14:textId="77777777" w:rsidR="0019071E" w:rsidRPr="0019071E" w:rsidRDefault="0019071E" w:rsidP="00B970C1">
      <w:pPr>
        <w:shd w:val="clear" w:color="auto" w:fill="FFFFFF"/>
        <w:jc w:val="both"/>
        <w:rPr>
          <w:sz w:val="16"/>
          <w:szCs w:val="16"/>
        </w:rPr>
      </w:pPr>
      <w:r>
        <w:rPr>
          <w:sz w:val="16"/>
          <w:szCs w:val="16"/>
        </w:rPr>
        <w:t>*</w:t>
      </w:r>
      <w:r>
        <w:rPr>
          <w:sz w:val="16"/>
          <w:szCs w:val="16"/>
        </w:rPr>
        <w:t xml:space="preserve"> </w:t>
      </w:r>
      <w:r w:rsidRPr="0019071E">
        <w:rPr>
          <w:sz w:val="16"/>
          <w:szCs w:val="16"/>
        </w:rPr>
        <w:t xml:space="preserve">Art. 98. Illecito professionale grave. </w:t>
      </w:r>
    </w:p>
    <w:p w14:paraId="4BF0DEE2" w14:textId="77777777" w:rsidR="0019071E" w:rsidRPr="0019071E" w:rsidRDefault="0019071E" w:rsidP="00B970C1">
      <w:pPr>
        <w:shd w:val="clear" w:color="auto" w:fill="FFFFFF"/>
        <w:jc w:val="both"/>
        <w:rPr>
          <w:sz w:val="16"/>
          <w:szCs w:val="16"/>
        </w:rPr>
      </w:pPr>
      <w:r w:rsidRPr="0019071E">
        <w:rPr>
          <w:sz w:val="16"/>
          <w:szCs w:val="16"/>
        </w:rPr>
        <w:t xml:space="preserve">1. L'illecito professionale grave rileva solo se compiuto dall'operatore economico offerente, salvo quanto previsto dal comma 3, lettere g) ed h). </w:t>
      </w:r>
    </w:p>
    <w:p w14:paraId="7EB9CAD8" w14:textId="77777777" w:rsidR="0019071E" w:rsidRPr="0019071E" w:rsidRDefault="0019071E" w:rsidP="00B970C1">
      <w:pPr>
        <w:shd w:val="clear" w:color="auto" w:fill="FFFFFF"/>
        <w:jc w:val="both"/>
        <w:rPr>
          <w:sz w:val="16"/>
          <w:szCs w:val="16"/>
        </w:rPr>
      </w:pPr>
      <w:r w:rsidRPr="0019071E">
        <w:rPr>
          <w:sz w:val="16"/>
          <w:szCs w:val="16"/>
        </w:rPr>
        <w:t xml:space="preserve">2. L'esclusione di un operatore economico ai sensi dell'articolo 95, comma 1, lettera e) è disposta e comunicata dalla stazione appaltante quando ricorrono tutte le seguenti condizioni: </w:t>
      </w:r>
    </w:p>
    <w:p w14:paraId="137DFBEE" w14:textId="77777777" w:rsidR="0019071E" w:rsidRPr="0019071E" w:rsidRDefault="0019071E" w:rsidP="00B970C1">
      <w:pPr>
        <w:shd w:val="clear" w:color="auto" w:fill="FFFFFF"/>
        <w:jc w:val="both"/>
        <w:rPr>
          <w:sz w:val="16"/>
          <w:szCs w:val="16"/>
        </w:rPr>
      </w:pPr>
      <w:r w:rsidRPr="0019071E">
        <w:rPr>
          <w:sz w:val="16"/>
          <w:szCs w:val="16"/>
        </w:rPr>
        <w:t xml:space="preserve">a) elementi sufficienti ad integrare il grave illecito professionale; </w:t>
      </w:r>
    </w:p>
    <w:p w14:paraId="3DBE50E3" w14:textId="77777777" w:rsidR="0019071E" w:rsidRPr="0019071E" w:rsidRDefault="0019071E" w:rsidP="00B970C1">
      <w:pPr>
        <w:shd w:val="clear" w:color="auto" w:fill="FFFFFF"/>
        <w:jc w:val="both"/>
        <w:rPr>
          <w:sz w:val="16"/>
          <w:szCs w:val="16"/>
        </w:rPr>
      </w:pPr>
      <w:r w:rsidRPr="0019071E">
        <w:rPr>
          <w:sz w:val="16"/>
          <w:szCs w:val="16"/>
        </w:rPr>
        <w:t xml:space="preserve">b) idoneità del grave illecito professionale ad incidere sull'affidabilità e integrità dell'operatore; </w:t>
      </w:r>
    </w:p>
    <w:p w14:paraId="1B70596F" w14:textId="77777777" w:rsidR="0019071E" w:rsidRPr="0019071E" w:rsidRDefault="0019071E" w:rsidP="00B970C1">
      <w:pPr>
        <w:shd w:val="clear" w:color="auto" w:fill="FFFFFF"/>
        <w:jc w:val="both"/>
        <w:rPr>
          <w:sz w:val="16"/>
          <w:szCs w:val="16"/>
        </w:rPr>
      </w:pPr>
      <w:r w:rsidRPr="0019071E">
        <w:rPr>
          <w:sz w:val="16"/>
          <w:szCs w:val="16"/>
        </w:rPr>
        <w:t xml:space="preserve">c) adeguati mezzi di prova di cui al comma 6. </w:t>
      </w:r>
    </w:p>
    <w:p w14:paraId="345660E5" w14:textId="77777777" w:rsidR="0019071E" w:rsidRPr="0019071E" w:rsidRDefault="0019071E" w:rsidP="00B970C1">
      <w:pPr>
        <w:shd w:val="clear" w:color="auto" w:fill="FFFFFF"/>
        <w:jc w:val="both"/>
        <w:rPr>
          <w:sz w:val="16"/>
          <w:szCs w:val="16"/>
        </w:rPr>
      </w:pPr>
      <w:r w:rsidRPr="0019071E">
        <w:rPr>
          <w:sz w:val="16"/>
          <w:szCs w:val="16"/>
        </w:rPr>
        <w:t xml:space="preserve">3. L'illecito professionale si può desumere al verificarsi di almeno uno dei seguenti elementi: </w:t>
      </w:r>
    </w:p>
    <w:p w14:paraId="7635FB3E" w14:textId="77777777" w:rsidR="0019071E" w:rsidRPr="0019071E" w:rsidRDefault="0019071E" w:rsidP="00B970C1">
      <w:pPr>
        <w:shd w:val="clear" w:color="auto" w:fill="FFFFFF"/>
        <w:jc w:val="both"/>
        <w:rPr>
          <w:sz w:val="16"/>
          <w:szCs w:val="16"/>
        </w:rPr>
      </w:pPr>
      <w:r w:rsidRPr="0019071E">
        <w:rPr>
          <w:sz w:val="16"/>
          <w:szCs w:val="16"/>
        </w:rPr>
        <w:t xml:space="preserve">a) sanzione esecutiva irrogata dall'Autorità garante della concorrenza e del mercato o da altra autorità di settore, rilevante in relazione all'oggetto specifico dell'appalto; </w:t>
      </w:r>
    </w:p>
    <w:p w14:paraId="2EE93D99" w14:textId="77777777" w:rsidR="0019071E" w:rsidRPr="0019071E" w:rsidRDefault="0019071E" w:rsidP="00B970C1">
      <w:pPr>
        <w:shd w:val="clear" w:color="auto" w:fill="FFFFFF"/>
        <w:jc w:val="both"/>
        <w:rPr>
          <w:sz w:val="16"/>
          <w:szCs w:val="16"/>
        </w:rPr>
      </w:pPr>
      <w:r w:rsidRPr="0019071E">
        <w:rPr>
          <w:sz w:val="16"/>
          <w:szCs w:val="16"/>
        </w:rPr>
        <w:t xml:space="preserve">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 </w:t>
      </w:r>
    </w:p>
    <w:p w14:paraId="4DF8F1A0" w14:textId="77777777" w:rsidR="0019071E" w:rsidRPr="0019071E" w:rsidRDefault="0019071E" w:rsidP="00B970C1">
      <w:pPr>
        <w:shd w:val="clear" w:color="auto" w:fill="FFFFFF"/>
        <w:jc w:val="both"/>
        <w:rPr>
          <w:sz w:val="16"/>
          <w:szCs w:val="16"/>
        </w:rPr>
      </w:pPr>
      <w:r w:rsidRPr="0019071E">
        <w:rPr>
          <w:sz w:val="16"/>
          <w:szCs w:val="16"/>
        </w:rPr>
        <w:t xml:space="preserve">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 </w:t>
      </w:r>
    </w:p>
    <w:p w14:paraId="413B0A69" w14:textId="77777777" w:rsidR="0019071E" w:rsidRPr="0019071E" w:rsidRDefault="0019071E" w:rsidP="00B970C1">
      <w:pPr>
        <w:shd w:val="clear" w:color="auto" w:fill="FFFFFF"/>
        <w:jc w:val="both"/>
        <w:rPr>
          <w:sz w:val="16"/>
          <w:szCs w:val="16"/>
        </w:rPr>
      </w:pPr>
      <w:r w:rsidRPr="0019071E">
        <w:rPr>
          <w:sz w:val="16"/>
          <w:szCs w:val="16"/>
        </w:rPr>
        <w:t xml:space="preserve">d) condotta dell'operatore economico che abbia commesso grave inadempimento nei confronti di uno o più subappaltatori; e) condotta dell'operatore economico che abbia violato il divieto di intestazione fiduciaria di cui all'articolo 17 della legge 19 marzo 1990, n. 55, laddove la violazione non sia stata rimossa; </w:t>
      </w:r>
    </w:p>
    <w:p w14:paraId="759DB9A8" w14:textId="77777777" w:rsidR="0019071E" w:rsidRPr="0019071E" w:rsidRDefault="0019071E" w:rsidP="00B970C1">
      <w:pPr>
        <w:shd w:val="clear" w:color="auto" w:fill="FFFFFF"/>
        <w:jc w:val="both"/>
        <w:rPr>
          <w:sz w:val="16"/>
          <w:szCs w:val="16"/>
        </w:rPr>
      </w:pPr>
      <w:r w:rsidRPr="0019071E">
        <w:rPr>
          <w:sz w:val="16"/>
          <w:szCs w:val="16"/>
        </w:rPr>
        <w:t xml:space="preserve">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 g) contestata commissione da parte dell'operatore economico, ovvero dei soggetti di cui al comma 3 dell'articolo 94 di taluno dei reati consumati o tentati di cui al comma 1 del medesimo articolo 94; </w:t>
      </w:r>
    </w:p>
    <w:p w14:paraId="731354B8" w14:textId="77777777" w:rsidR="0019071E" w:rsidRPr="0019071E" w:rsidRDefault="0019071E" w:rsidP="00B970C1">
      <w:pPr>
        <w:shd w:val="clear" w:color="auto" w:fill="FFFFFF"/>
        <w:jc w:val="both"/>
        <w:rPr>
          <w:sz w:val="16"/>
          <w:szCs w:val="16"/>
        </w:rPr>
      </w:pPr>
      <w:r w:rsidRPr="0019071E">
        <w:rPr>
          <w:sz w:val="16"/>
          <w:szCs w:val="16"/>
        </w:rPr>
        <w:t xml:space="preserve">h) contestata o accertata commissione, da parte dell'operatore economico oppure dei soggetti di cui al comma 3 dell'articolo 94, di taluno dei seguenti reati consumati: </w:t>
      </w:r>
    </w:p>
    <w:p w14:paraId="45FAC548" w14:textId="77777777" w:rsidR="0019071E" w:rsidRPr="0019071E" w:rsidRDefault="0019071E" w:rsidP="00B970C1">
      <w:pPr>
        <w:shd w:val="clear" w:color="auto" w:fill="FFFFFF"/>
        <w:jc w:val="both"/>
        <w:rPr>
          <w:sz w:val="16"/>
          <w:szCs w:val="16"/>
        </w:rPr>
      </w:pPr>
      <w:r w:rsidRPr="0019071E">
        <w:rPr>
          <w:sz w:val="16"/>
          <w:szCs w:val="16"/>
        </w:rPr>
        <w:t xml:space="preserve">1) abusivo esercizio di una professione, ai sensi dell'articolo 348 del codice penale; </w:t>
      </w:r>
    </w:p>
    <w:p w14:paraId="05370D7A" w14:textId="77777777" w:rsidR="0019071E" w:rsidRPr="0019071E" w:rsidRDefault="0019071E" w:rsidP="00B970C1">
      <w:pPr>
        <w:shd w:val="clear" w:color="auto" w:fill="FFFFFF"/>
        <w:jc w:val="both"/>
        <w:rPr>
          <w:sz w:val="16"/>
          <w:szCs w:val="16"/>
        </w:rPr>
      </w:pPr>
      <w:r w:rsidRPr="0019071E">
        <w:rPr>
          <w:sz w:val="16"/>
          <w:szCs w:val="16"/>
        </w:rPr>
        <w:t xml:space="preserve">2) bancarotta semplice, bancarotta fraudolenta, omessa dichiarazione di beni da comprendere nell'inventario fallimentare o ricorso abusivo al credito, di cui agli articoli 216, 217, 218 e 220 del regio decreto 16 marzo 1942, n. 267; </w:t>
      </w:r>
    </w:p>
    <w:p w14:paraId="7E3EAAC1" w14:textId="77777777" w:rsidR="0019071E" w:rsidRPr="0019071E" w:rsidRDefault="0019071E" w:rsidP="00B970C1">
      <w:pPr>
        <w:shd w:val="clear" w:color="auto" w:fill="FFFFFF"/>
        <w:jc w:val="both"/>
        <w:rPr>
          <w:sz w:val="16"/>
          <w:szCs w:val="16"/>
        </w:rPr>
      </w:pPr>
      <w:r w:rsidRPr="0019071E">
        <w:rPr>
          <w:sz w:val="16"/>
          <w:szCs w:val="16"/>
        </w:rPr>
        <w:t xml:space="preserve">3) i reati tributari ai sensi del decreto legislativo 10 marzo 2000, n. 74, i delitti societari di cui agli articoli 2621 e seguenti del codice civile o i delitti contro l'industria e il commercio di cui agli articoli da 513 a 517 del codice penale; </w:t>
      </w:r>
    </w:p>
    <w:p w14:paraId="67F4EF12" w14:textId="77777777" w:rsidR="0019071E" w:rsidRPr="0019071E" w:rsidRDefault="0019071E" w:rsidP="00B970C1">
      <w:pPr>
        <w:shd w:val="clear" w:color="auto" w:fill="FFFFFF"/>
        <w:jc w:val="both"/>
        <w:rPr>
          <w:sz w:val="16"/>
          <w:szCs w:val="16"/>
        </w:rPr>
      </w:pPr>
      <w:r w:rsidRPr="0019071E">
        <w:rPr>
          <w:sz w:val="16"/>
          <w:szCs w:val="16"/>
        </w:rPr>
        <w:t xml:space="preserve">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 </w:t>
      </w:r>
    </w:p>
    <w:p w14:paraId="03E9F6CD" w14:textId="77777777" w:rsidR="0019071E" w:rsidRPr="0019071E" w:rsidRDefault="0019071E" w:rsidP="00B970C1">
      <w:pPr>
        <w:shd w:val="clear" w:color="auto" w:fill="FFFFFF"/>
        <w:jc w:val="both"/>
        <w:rPr>
          <w:sz w:val="16"/>
          <w:szCs w:val="16"/>
        </w:rPr>
      </w:pPr>
      <w:r w:rsidRPr="0019071E">
        <w:rPr>
          <w:sz w:val="16"/>
          <w:szCs w:val="16"/>
        </w:rPr>
        <w:t xml:space="preserve">5) i reati previsti dal decreto legislativo 8 giugno 2001, n. 231. 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 </w:t>
      </w:r>
    </w:p>
    <w:p w14:paraId="439F1BA6" w14:textId="77777777" w:rsidR="0019071E" w:rsidRPr="0019071E" w:rsidRDefault="0019071E" w:rsidP="00B970C1">
      <w:pPr>
        <w:shd w:val="clear" w:color="auto" w:fill="FFFFFF"/>
        <w:jc w:val="both"/>
        <w:rPr>
          <w:sz w:val="16"/>
          <w:szCs w:val="16"/>
        </w:rPr>
      </w:pPr>
      <w:r w:rsidRPr="0019071E">
        <w:rPr>
          <w:sz w:val="16"/>
          <w:szCs w:val="16"/>
        </w:rPr>
        <w:t xml:space="preserve">5. Le dichiarazioni omesse o non veritiere rese nella stessa gara e diverse da quelle di cui alla lettera b) del comma 3 possono essere utilizzate a supporto della valutazione di gravità riferita agli elementi di cui al comma 3. 6. Costituiscono mezzi di prova adeguati, in relazione al comma 3: </w:t>
      </w:r>
    </w:p>
    <w:p w14:paraId="42D9DDA9" w14:textId="77777777" w:rsidR="0019071E" w:rsidRPr="0019071E" w:rsidRDefault="0019071E" w:rsidP="00B970C1">
      <w:pPr>
        <w:shd w:val="clear" w:color="auto" w:fill="FFFFFF"/>
        <w:jc w:val="both"/>
        <w:rPr>
          <w:sz w:val="16"/>
          <w:szCs w:val="16"/>
        </w:rPr>
      </w:pPr>
      <w:r w:rsidRPr="0019071E">
        <w:rPr>
          <w:sz w:val="16"/>
          <w:szCs w:val="16"/>
        </w:rPr>
        <w:t xml:space="preserve">a) quanto alla lettera a), i provvedimenti sanzionatori esecutivi resi dall'Autorità garante della concorrenza e del mercato o da altra autorità di settore; </w:t>
      </w:r>
    </w:p>
    <w:p w14:paraId="5A191622" w14:textId="77777777" w:rsidR="0019071E" w:rsidRPr="0019071E" w:rsidRDefault="0019071E" w:rsidP="00B970C1">
      <w:pPr>
        <w:shd w:val="clear" w:color="auto" w:fill="FFFFFF"/>
        <w:jc w:val="both"/>
        <w:rPr>
          <w:sz w:val="16"/>
          <w:szCs w:val="16"/>
        </w:rPr>
      </w:pPr>
      <w:r w:rsidRPr="0019071E">
        <w:rPr>
          <w:sz w:val="16"/>
          <w:szCs w:val="16"/>
        </w:rPr>
        <w:t>b) quanto alla lettera b), la presenza di indizi gravi, precisi e concordanti che rendano evidente il ricorrere della situazione escludente;</w:t>
      </w:r>
    </w:p>
    <w:p w14:paraId="68179BF5" w14:textId="77777777" w:rsidR="0019071E" w:rsidRPr="0019071E" w:rsidRDefault="0019071E" w:rsidP="00B970C1">
      <w:pPr>
        <w:shd w:val="clear" w:color="auto" w:fill="FFFFFF"/>
        <w:jc w:val="both"/>
        <w:rPr>
          <w:sz w:val="16"/>
          <w:szCs w:val="16"/>
        </w:rPr>
      </w:pPr>
      <w:r w:rsidRPr="0019071E">
        <w:rPr>
          <w:sz w:val="16"/>
          <w:szCs w:val="16"/>
        </w:rPr>
        <w:t xml:space="preserve">c) quanto alla lettera c), l'intervenuta risoluzione per inadempimento o la condanna al risarcimento del danno o ad altre conseguenze comparabili; </w:t>
      </w:r>
    </w:p>
    <w:p w14:paraId="281E09C2" w14:textId="77777777" w:rsidR="0019071E" w:rsidRPr="0019071E" w:rsidRDefault="0019071E" w:rsidP="00B970C1">
      <w:pPr>
        <w:shd w:val="clear" w:color="auto" w:fill="FFFFFF"/>
        <w:jc w:val="both"/>
        <w:rPr>
          <w:sz w:val="16"/>
          <w:szCs w:val="16"/>
        </w:rPr>
      </w:pPr>
      <w:r w:rsidRPr="0019071E">
        <w:rPr>
          <w:sz w:val="16"/>
          <w:szCs w:val="16"/>
        </w:rPr>
        <w:lastRenderedPageBreak/>
        <w:t xml:space="preserve">d) quanto alla lettera d), la emissione di provvedimenti giurisdizionali anche non definitivi; </w:t>
      </w:r>
    </w:p>
    <w:p w14:paraId="13625B73" w14:textId="77777777" w:rsidR="0019071E" w:rsidRPr="0019071E" w:rsidRDefault="0019071E" w:rsidP="00B970C1">
      <w:pPr>
        <w:shd w:val="clear" w:color="auto" w:fill="FFFFFF"/>
        <w:jc w:val="both"/>
        <w:rPr>
          <w:sz w:val="16"/>
          <w:szCs w:val="16"/>
        </w:rPr>
      </w:pPr>
      <w:r w:rsidRPr="0019071E">
        <w:rPr>
          <w:sz w:val="16"/>
          <w:szCs w:val="16"/>
        </w:rPr>
        <w:t xml:space="preserve">e) quanto alla lettera e), l'accertamento definitivo della violazione; </w:t>
      </w:r>
    </w:p>
    <w:p w14:paraId="21181271" w14:textId="77777777" w:rsidR="0019071E" w:rsidRPr="0019071E" w:rsidRDefault="0019071E" w:rsidP="00B970C1">
      <w:pPr>
        <w:shd w:val="clear" w:color="auto" w:fill="FFFFFF"/>
        <w:jc w:val="both"/>
        <w:rPr>
          <w:sz w:val="16"/>
          <w:szCs w:val="16"/>
        </w:rPr>
      </w:pPr>
      <w:r w:rsidRPr="0019071E">
        <w:rPr>
          <w:sz w:val="16"/>
          <w:szCs w:val="16"/>
        </w:rPr>
        <w:t xml:space="preserve">f) quanto alla lettera f), gli elementi ivi indicati; </w:t>
      </w:r>
    </w:p>
    <w:p w14:paraId="0DB8DF55" w14:textId="77777777" w:rsidR="0019071E" w:rsidRPr="0019071E" w:rsidRDefault="0019071E" w:rsidP="00B970C1">
      <w:pPr>
        <w:shd w:val="clear" w:color="auto" w:fill="FFFFFF"/>
        <w:jc w:val="both"/>
        <w:rPr>
          <w:sz w:val="16"/>
          <w:szCs w:val="16"/>
        </w:rPr>
      </w:pPr>
      <w:r w:rsidRPr="0019071E">
        <w:rPr>
          <w:sz w:val="16"/>
          <w:szCs w:val="16"/>
        </w:rPr>
        <w:t xml:space="preserve">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 h) quanto alla lettera h), la sentenza di condanna definitiva, il decreto penale di condanna irrevocabile, la condanna non definitiva, i provvedimenti cautelari reali o personali, ove emessi dal giudice penale; </w:t>
      </w:r>
    </w:p>
    <w:p w14:paraId="6148D31F" w14:textId="77777777" w:rsidR="0019071E" w:rsidRPr="0019071E" w:rsidRDefault="0019071E" w:rsidP="00B970C1">
      <w:pPr>
        <w:shd w:val="clear" w:color="auto" w:fill="FFFFFF"/>
        <w:jc w:val="both"/>
        <w:rPr>
          <w:sz w:val="16"/>
          <w:szCs w:val="16"/>
        </w:rPr>
      </w:pPr>
      <w:r w:rsidRPr="0019071E">
        <w:rPr>
          <w:sz w:val="16"/>
          <w:szCs w:val="16"/>
        </w:rPr>
        <w:t xml:space="preserve">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 </w:t>
      </w:r>
    </w:p>
    <w:p w14:paraId="6AD717B6" w14:textId="293BCE21" w:rsidR="00B970C1" w:rsidRPr="00B970C1" w:rsidRDefault="0019071E" w:rsidP="00B970C1">
      <w:pPr>
        <w:shd w:val="clear" w:color="auto" w:fill="FFFFFF"/>
        <w:jc w:val="both"/>
        <w:rPr>
          <w:sz w:val="16"/>
          <w:szCs w:val="16"/>
        </w:rPr>
      </w:pPr>
      <w:r w:rsidRPr="0019071E">
        <w:rPr>
          <w:sz w:val="16"/>
          <w:szCs w:val="16"/>
        </w:rPr>
        <w:t>8. Il provvedimento di esclusione deve essere motivato in relazione a tutte e tre le condizioni di cui al comma 2.</w:t>
      </w:r>
    </w:p>
    <w:p w14:paraId="004000C8" w14:textId="77777777" w:rsidR="001B2C88" w:rsidRPr="0019071E" w:rsidRDefault="001B2C88">
      <w:pPr>
        <w:rPr>
          <w:sz w:val="16"/>
          <w:szCs w:val="16"/>
        </w:rPr>
      </w:pPr>
    </w:p>
    <w:sectPr w:rsidR="001B2C88" w:rsidRPr="0019071E">
      <w:footerReference w:type="default" r:id="rId5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D20AD" w14:textId="77777777" w:rsidR="002E0CF9" w:rsidRDefault="002E0CF9" w:rsidP="00861DD1">
      <w:r>
        <w:separator/>
      </w:r>
    </w:p>
  </w:endnote>
  <w:endnote w:type="continuationSeparator" w:id="0">
    <w:p w14:paraId="062D7375" w14:textId="77777777" w:rsidR="002E0CF9" w:rsidRDefault="002E0CF9" w:rsidP="0086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407271"/>
      <w:docPartObj>
        <w:docPartGallery w:val="Page Numbers (Bottom of Page)"/>
        <w:docPartUnique/>
      </w:docPartObj>
    </w:sdtPr>
    <w:sdtEndPr/>
    <w:sdtContent>
      <w:p w14:paraId="51B21510" w14:textId="52728AE7" w:rsidR="00B970C1" w:rsidRDefault="00B970C1">
        <w:pPr>
          <w:pStyle w:val="Pidipagina"/>
          <w:jc w:val="center"/>
        </w:pPr>
        <w:r>
          <w:fldChar w:fldCharType="begin"/>
        </w:r>
        <w:r>
          <w:instrText>PAGE   \* MERGEFORMAT</w:instrText>
        </w:r>
        <w:r>
          <w:fldChar w:fldCharType="separate"/>
        </w:r>
        <w:r>
          <w:t>2</w:t>
        </w:r>
        <w:r>
          <w:fldChar w:fldCharType="end"/>
        </w:r>
      </w:p>
    </w:sdtContent>
  </w:sdt>
  <w:p w14:paraId="000AE302" w14:textId="77777777" w:rsidR="00B970C1" w:rsidRDefault="00B970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80C21" w14:textId="77777777" w:rsidR="002E0CF9" w:rsidRDefault="002E0CF9" w:rsidP="00861DD1">
      <w:r>
        <w:separator/>
      </w:r>
    </w:p>
  </w:footnote>
  <w:footnote w:type="continuationSeparator" w:id="0">
    <w:p w14:paraId="0F356FE6" w14:textId="77777777" w:rsidR="002E0CF9" w:rsidRDefault="002E0CF9" w:rsidP="00861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22A8C"/>
    <w:multiLevelType w:val="hybridMultilevel"/>
    <w:tmpl w:val="E23A6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D34C39"/>
    <w:multiLevelType w:val="hybridMultilevel"/>
    <w:tmpl w:val="5F408434"/>
    <w:lvl w:ilvl="0" w:tplc="04100017">
      <w:start w:val="1"/>
      <w:numFmt w:val="lowerLetter"/>
      <w:lvlText w:val="%1)"/>
      <w:lvlJc w:val="left"/>
      <w:pPr>
        <w:ind w:left="720" w:hanging="360"/>
      </w:pPr>
      <w:rPr>
        <w:rFonts w:cs="Times New Roman"/>
      </w:rPr>
    </w:lvl>
    <w:lvl w:ilvl="1" w:tplc="48F06BCE">
      <w:start w:val="1"/>
      <w:numFmt w:val="decimal"/>
      <w:lvlText w:val="%2)"/>
      <w:lvlJc w:val="left"/>
      <w:pPr>
        <w:tabs>
          <w:tab w:val="num" w:pos="1440"/>
        </w:tabs>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DD1"/>
    <w:rsid w:val="00046FEF"/>
    <w:rsid w:val="0019071E"/>
    <w:rsid w:val="001B2C88"/>
    <w:rsid w:val="002E0CF9"/>
    <w:rsid w:val="002F3F9E"/>
    <w:rsid w:val="00353348"/>
    <w:rsid w:val="00372D4B"/>
    <w:rsid w:val="003831A8"/>
    <w:rsid w:val="00517C36"/>
    <w:rsid w:val="00861DD1"/>
    <w:rsid w:val="00B20893"/>
    <w:rsid w:val="00B970C1"/>
    <w:rsid w:val="00EC21B7"/>
    <w:rsid w:val="00F67E61"/>
    <w:rsid w:val="00F763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22A6"/>
  <w15:chartTrackingRefBased/>
  <w15:docId w15:val="{BC7CB17D-482D-43EE-923D-C14AD9636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1DD1"/>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B970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861DD1"/>
    <w:pPr>
      <w:keepNext/>
      <w:jc w:val="center"/>
      <w:outlineLvl w:val="1"/>
    </w:pPr>
    <w:rPr>
      <w:b/>
      <w:sz w:val="24"/>
      <w:lang w:val="x-none" w:eastAsia="x-none"/>
    </w:rPr>
  </w:style>
  <w:style w:type="paragraph" w:styleId="Titolo4">
    <w:name w:val="heading 4"/>
    <w:basedOn w:val="Normale"/>
    <w:next w:val="Normale"/>
    <w:link w:val="Titolo4Carattere"/>
    <w:qFormat/>
    <w:rsid w:val="00861DD1"/>
    <w:pPr>
      <w:keepNext/>
      <w:jc w:val="center"/>
      <w:outlineLvl w:val="3"/>
    </w:pPr>
    <w:rPr>
      <w:rFonts w:ascii="Arial" w:hAnsi="Arial"/>
      <w:sz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861DD1"/>
    <w:rPr>
      <w:rFonts w:ascii="Times New Roman" w:eastAsia="Times New Roman" w:hAnsi="Times New Roman" w:cs="Times New Roman"/>
      <w:b/>
      <w:sz w:val="24"/>
      <w:szCs w:val="20"/>
      <w:lang w:val="x-none" w:eastAsia="x-none"/>
    </w:rPr>
  </w:style>
  <w:style w:type="character" w:customStyle="1" w:styleId="Titolo4Carattere">
    <w:name w:val="Titolo 4 Carattere"/>
    <w:basedOn w:val="Carpredefinitoparagrafo"/>
    <w:link w:val="Titolo4"/>
    <w:rsid w:val="00861DD1"/>
    <w:rPr>
      <w:rFonts w:ascii="Arial" w:eastAsia="Times New Roman" w:hAnsi="Arial" w:cs="Times New Roman"/>
      <w:sz w:val="24"/>
      <w:szCs w:val="20"/>
      <w:lang w:val="x-none" w:eastAsia="x-none"/>
    </w:rPr>
  </w:style>
  <w:style w:type="paragraph" w:styleId="Testonotaapidipagina">
    <w:name w:val="footnote text"/>
    <w:basedOn w:val="Normale"/>
    <w:link w:val="TestonotaapidipaginaCarattere"/>
    <w:semiHidden/>
    <w:rsid w:val="00861DD1"/>
  </w:style>
  <w:style w:type="character" w:customStyle="1" w:styleId="TestonotaapidipaginaCarattere">
    <w:name w:val="Testo nota a piè di pagina Carattere"/>
    <w:basedOn w:val="Carpredefinitoparagrafo"/>
    <w:link w:val="Testonotaapidipagina"/>
    <w:semiHidden/>
    <w:rsid w:val="00861DD1"/>
    <w:rPr>
      <w:rFonts w:ascii="Times New Roman" w:eastAsia="Times New Roman" w:hAnsi="Times New Roman" w:cs="Times New Roman"/>
      <w:sz w:val="20"/>
      <w:szCs w:val="20"/>
      <w:lang w:eastAsia="it-IT"/>
    </w:rPr>
  </w:style>
  <w:style w:type="character" w:styleId="Rimandonotaapidipagina">
    <w:name w:val="footnote reference"/>
    <w:uiPriority w:val="99"/>
    <w:semiHidden/>
    <w:rsid w:val="00861DD1"/>
    <w:rPr>
      <w:vertAlign w:val="superscript"/>
    </w:rPr>
  </w:style>
  <w:style w:type="paragraph" w:styleId="Rientrocorpodeltesto">
    <w:name w:val="Body Text Indent"/>
    <w:basedOn w:val="Normale"/>
    <w:link w:val="RientrocorpodeltestoCarattere"/>
    <w:rsid w:val="00861DD1"/>
    <w:pPr>
      <w:spacing w:after="120"/>
      <w:ind w:left="283"/>
    </w:pPr>
  </w:style>
  <w:style w:type="character" w:customStyle="1" w:styleId="RientrocorpodeltestoCarattere">
    <w:name w:val="Rientro corpo del testo Carattere"/>
    <w:basedOn w:val="Carpredefinitoparagrafo"/>
    <w:link w:val="Rientrocorpodeltesto"/>
    <w:rsid w:val="00861DD1"/>
    <w:rPr>
      <w:rFonts w:ascii="Times New Roman" w:eastAsia="Times New Roman" w:hAnsi="Times New Roman" w:cs="Times New Roman"/>
      <w:sz w:val="20"/>
      <w:szCs w:val="20"/>
      <w:lang w:eastAsia="it-IT"/>
    </w:rPr>
  </w:style>
  <w:style w:type="paragraph" w:customStyle="1" w:styleId="Paragrafoelenco1">
    <w:name w:val="Paragrafo elenco1"/>
    <w:basedOn w:val="Normale"/>
    <w:rsid w:val="00861DD1"/>
    <w:pPr>
      <w:spacing w:after="200" w:line="276" w:lineRule="auto"/>
      <w:ind w:left="720"/>
      <w:contextualSpacing/>
    </w:pPr>
    <w:rPr>
      <w:rFonts w:ascii="Calibri" w:hAnsi="Calibri"/>
      <w:sz w:val="22"/>
      <w:szCs w:val="22"/>
      <w:lang w:eastAsia="en-US"/>
    </w:rPr>
  </w:style>
  <w:style w:type="character" w:customStyle="1" w:styleId="Titolo1Carattere">
    <w:name w:val="Titolo 1 Carattere"/>
    <w:basedOn w:val="Carpredefinitoparagrafo"/>
    <w:link w:val="Titolo1"/>
    <w:uiPriority w:val="9"/>
    <w:rsid w:val="00B970C1"/>
    <w:rPr>
      <w:rFonts w:asciiTheme="majorHAnsi" w:eastAsiaTheme="majorEastAsia" w:hAnsiTheme="majorHAnsi" w:cstheme="majorBidi"/>
      <w:color w:val="2E74B5" w:themeColor="accent1" w:themeShade="BF"/>
      <w:sz w:val="32"/>
      <w:szCs w:val="32"/>
      <w:lang w:eastAsia="it-IT"/>
    </w:rPr>
  </w:style>
  <w:style w:type="paragraph" w:styleId="Intestazione">
    <w:name w:val="header"/>
    <w:basedOn w:val="Normale"/>
    <w:link w:val="IntestazioneCarattere"/>
    <w:uiPriority w:val="99"/>
    <w:unhideWhenUsed/>
    <w:rsid w:val="00B970C1"/>
    <w:pPr>
      <w:tabs>
        <w:tab w:val="center" w:pos="4819"/>
        <w:tab w:val="right" w:pos="9638"/>
      </w:tabs>
    </w:pPr>
  </w:style>
  <w:style w:type="character" w:customStyle="1" w:styleId="IntestazioneCarattere">
    <w:name w:val="Intestazione Carattere"/>
    <w:basedOn w:val="Carpredefinitoparagrafo"/>
    <w:link w:val="Intestazione"/>
    <w:uiPriority w:val="99"/>
    <w:rsid w:val="00B970C1"/>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B970C1"/>
    <w:pPr>
      <w:tabs>
        <w:tab w:val="center" w:pos="4819"/>
        <w:tab w:val="right" w:pos="9638"/>
      </w:tabs>
    </w:pPr>
  </w:style>
  <w:style w:type="character" w:customStyle="1" w:styleId="PidipaginaCarattere">
    <w:name w:val="Piè di pagina Carattere"/>
    <w:basedOn w:val="Carpredefinitoparagrafo"/>
    <w:link w:val="Pidipagina"/>
    <w:uiPriority w:val="99"/>
    <w:rsid w:val="00B970C1"/>
    <w:rPr>
      <w:rFonts w:ascii="Times New Roman" w:eastAsia="Times New Roman" w:hAnsi="Times New Roman" w:cs="Times New Roman"/>
      <w:sz w:val="20"/>
      <w:szCs w:val="20"/>
      <w:lang w:eastAsia="it-IT"/>
    </w:rPr>
  </w:style>
  <w:style w:type="paragraph" w:styleId="Paragrafoelenco">
    <w:name w:val="List Paragraph"/>
    <w:basedOn w:val="Normale"/>
    <w:uiPriority w:val="1"/>
    <w:qFormat/>
    <w:rsid w:val="00372D4B"/>
    <w:pPr>
      <w:ind w:left="720"/>
      <w:contextualSpacing/>
    </w:pPr>
  </w:style>
  <w:style w:type="paragraph" w:styleId="Corpotesto">
    <w:name w:val="Body Text"/>
    <w:basedOn w:val="Normale"/>
    <w:link w:val="CorpotestoCarattere"/>
    <w:uiPriority w:val="99"/>
    <w:semiHidden/>
    <w:unhideWhenUsed/>
    <w:rsid w:val="0019071E"/>
    <w:pPr>
      <w:spacing w:after="120"/>
    </w:pPr>
  </w:style>
  <w:style w:type="character" w:customStyle="1" w:styleId="CorpotestoCarattere">
    <w:name w:val="Corpo testo Carattere"/>
    <w:basedOn w:val="Carpredefinitoparagrafo"/>
    <w:link w:val="Corpotesto"/>
    <w:uiPriority w:val="99"/>
    <w:semiHidden/>
    <w:rsid w:val="0019071E"/>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23013">
      <w:bodyDiv w:val="1"/>
      <w:marLeft w:val="0"/>
      <w:marRight w:val="0"/>
      <w:marTop w:val="0"/>
      <w:marBottom w:val="0"/>
      <w:divBdr>
        <w:top w:val="none" w:sz="0" w:space="0" w:color="auto"/>
        <w:left w:val="none" w:sz="0" w:space="0" w:color="auto"/>
        <w:bottom w:val="none" w:sz="0" w:space="0" w:color="auto"/>
        <w:right w:val="none" w:sz="0" w:space="0" w:color="auto"/>
      </w:divBdr>
      <w:divsChild>
        <w:div w:id="805007054">
          <w:marLeft w:val="0"/>
          <w:marRight w:val="0"/>
          <w:marTop w:val="0"/>
          <w:marBottom w:val="120"/>
          <w:divBdr>
            <w:top w:val="none" w:sz="0" w:space="0" w:color="auto"/>
            <w:left w:val="none" w:sz="0" w:space="0" w:color="auto"/>
            <w:bottom w:val="none" w:sz="0" w:space="0" w:color="auto"/>
            <w:right w:val="none" w:sz="0" w:space="0" w:color="auto"/>
          </w:divBdr>
          <w:divsChild>
            <w:div w:id="1698432971">
              <w:marLeft w:val="0"/>
              <w:marRight w:val="0"/>
              <w:marTop w:val="0"/>
              <w:marBottom w:val="120"/>
              <w:divBdr>
                <w:top w:val="none" w:sz="0" w:space="0" w:color="auto"/>
                <w:left w:val="none" w:sz="0" w:space="0" w:color="auto"/>
                <w:bottom w:val="none" w:sz="0" w:space="0" w:color="auto"/>
                <w:right w:val="none" w:sz="0" w:space="0" w:color="auto"/>
              </w:divBdr>
              <w:divsChild>
                <w:div w:id="1812792461">
                  <w:marLeft w:val="0"/>
                  <w:marRight w:val="0"/>
                  <w:marTop w:val="0"/>
                  <w:marBottom w:val="120"/>
                  <w:divBdr>
                    <w:top w:val="none" w:sz="0" w:space="0" w:color="auto"/>
                    <w:left w:val="none" w:sz="0" w:space="0" w:color="auto"/>
                    <w:bottom w:val="none" w:sz="0" w:space="0" w:color="auto"/>
                    <w:right w:val="none" w:sz="0" w:space="0" w:color="auto"/>
                  </w:divBdr>
                </w:div>
                <w:div w:id="545221214">
                  <w:marLeft w:val="0"/>
                  <w:marRight w:val="0"/>
                  <w:marTop w:val="0"/>
                  <w:marBottom w:val="120"/>
                  <w:divBdr>
                    <w:top w:val="none" w:sz="0" w:space="0" w:color="auto"/>
                    <w:left w:val="none" w:sz="0" w:space="0" w:color="auto"/>
                    <w:bottom w:val="none" w:sz="0" w:space="0" w:color="auto"/>
                    <w:right w:val="none" w:sz="0" w:space="0" w:color="auto"/>
                  </w:divBdr>
                </w:div>
                <w:div w:id="1113284932">
                  <w:marLeft w:val="0"/>
                  <w:marRight w:val="0"/>
                  <w:marTop w:val="0"/>
                  <w:marBottom w:val="120"/>
                  <w:divBdr>
                    <w:top w:val="none" w:sz="0" w:space="0" w:color="auto"/>
                    <w:left w:val="none" w:sz="0" w:space="0" w:color="auto"/>
                    <w:bottom w:val="none" w:sz="0" w:space="0" w:color="auto"/>
                    <w:right w:val="none" w:sz="0" w:space="0" w:color="auto"/>
                  </w:divBdr>
                </w:div>
                <w:div w:id="82144436">
                  <w:marLeft w:val="0"/>
                  <w:marRight w:val="0"/>
                  <w:marTop w:val="0"/>
                  <w:marBottom w:val="120"/>
                  <w:divBdr>
                    <w:top w:val="none" w:sz="0" w:space="0" w:color="auto"/>
                    <w:left w:val="none" w:sz="0" w:space="0" w:color="auto"/>
                    <w:bottom w:val="none" w:sz="0" w:space="0" w:color="auto"/>
                    <w:right w:val="none" w:sz="0" w:space="0" w:color="auto"/>
                  </w:divBdr>
                </w:div>
                <w:div w:id="1404640861">
                  <w:marLeft w:val="0"/>
                  <w:marRight w:val="0"/>
                  <w:marTop w:val="0"/>
                  <w:marBottom w:val="120"/>
                  <w:divBdr>
                    <w:top w:val="none" w:sz="0" w:space="0" w:color="auto"/>
                    <w:left w:val="none" w:sz="0" w:space="0" w:color="auto"/>
                    <w:bottom w:val="none" w:sz="0" w:space="0" w:color="auto"/>
                    <w:right w:val="none" w:sz="0" w:space="0" w:color="auto"/>
                  </w:divBdr>
                </w:div>
              </w:divsChild>
            </w:div>
            <w:div w:id="77866822">
              <w:marLeft w:val="0"/>
              <w:marRight w:val="0"/>
              <w:marTop w:val="0"/>
              <w:marBottom w:val="120"/>
              <w:divBdr>
                <w:top w:val="none" w:sz="0" w:space="0" w:color="auto"/>
                <w:left w:val="none" w:sz="0" w:space="0" w:color="auto"/>
                <w:bottom w:val="none" w:sz="0" w:space="0" w:color="auto"/>
                <w:right w:val="none" w:sz="0" w:space="0" w:color="auto"/>
              </w:divBdr>
            </w:div>
            <w:div w:id="1305744747">
              <w:marLeft w:val="0"/>
              <w:marRight w:val="0"/>
              <w:marTop w:val="0"/>
              <w:marBottom w:val="120"/>
              <w:divBdr>
                <w:top w:val="none" w:sz="0" w:space="0" w:color="auto"/>
                <w:left w:val="none" w:sz="0" w:space="0" w:color="auto"/>
                <w:bottom w:val="none" w:sz="0" w:space="0" w:color="auto"/>
                <w:right w:val="none" w:sz="0" w:space="0" w:color="auto"/>
              </w:divBdr>
              <w:divsChild>
                <w:div w:id="1087771661">
                  <w:marLeft w:val="0"/>
                  <w:marRight w:val="0"/>
                  <w:marTop w:val="0"/>
                  <w:marBottom w:val="120"/>
                  <w:divBdr>
                    <w:top w:val="none" w:sz="0" w:space="0" w:color="auto"/>
                    <w:left w:val="none" w:sz="0" w:space="0" w:color="auto"/>
                    <w:bottom w:val="none" w:sz="0" w:space="0" w:color="auto"/>
                    <w:right w:val="none" w:sz="0" w:space="0" w:color="auto"/>
                  </w:divBdr>
                </w:div>
                <w:div w:id="1031145219">
                  <w:marLeft w:val="0"/>
                  <w:marRight w:val="0"/>
                  <w:marTop w:val="0"/>
                  <w:marBottom w:val="120"/>
                  <w:divBdr>
                    <w:top w:val="none" w:sz="0" w:space="0" w:color="auto"/>
                    <w:left w:val="none" w:sz="0" w:space="0" w:color="auto"/>
                    <w:bottom w:val="none" w:sz="0" w:space="0" w:color="auto"/>
                    <w:right w:val="none" w:sz="0" w:space="0" w:color="auto"/>
                  </w:divBdr>
                </w:div>
                <w:div w:id="267006604">
                  <w:marLeft w:val="0"/>
                  <w:marRight w:val="0"/>
                  <w:marTop w:val="0"/>
                  <w:marBottom w:val="120"/>
                  <w:divBdr>
                    <w:top w:val="none" w:sz="0" w:space="0" w:color="auto"/>
                    <w:left w:val="none" w:sz="0" w:space="0" w:color="auto"/>
                    <w:bottom w:val="none" w:sz="0" w:space="0" w:color="auto"/>
                    <w:right w:val="none" w:sz="0" w:space="0" w:color="auto"/>
                  </w:divBdr>
                </w:div>
                <w:div w:id="1176459323">
                  <w:marLeft w:val="0"/>
                  <w:marRight w:val="0"/>
                  <w:marTop w:val="0"/>
                  <w:marBottom w:val="120"/>
                  <w:divBdr>
                    <w:top w:val="none" w:sz="0" w:space="0" w:color="auto"/>
                    <w:left w:val="none" w:sz="0" w:space="0" w:color="auto"/>
                    <w:bottom w:val="none" w:sz="0" w:space="0" w:color="auto"/>
                    <w:right w:val="none" w:sz="0" w:space="0" w:color="auto"/>
                  </w:divBdr>
                </w:div>
                <w:div w:id="16380984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3236126">
      <w:bodyDiv w:val="1"/>
      <w:marLeft w:val="0"/>
      <w:marRight w:val="0"/>
      <w:marTop w:val="0"/>
      <w:marBottom w:val="0"/>
      <w:divBdr>
        <w:top w:val="none" w:sz="0" w:space="0" w:color="auto"/>
        <w:left w:val="none" w:sz="0" w:space="0" w:color="auto"/>
        <w:bottom w:val="none" w:sz="0" w:space="0" w:color="auto"/>
        <w:right w:val="none" w:sz="0" w:space="0" w:color="auto"/>
      </w:divBdr>
      <w:divsChild>
        <w:div w:id="1354958004">
          <w:marLeft w:val="0"/>
          <w:marRight w:val="0"/>
          <w:marTop w:val="0"/>
          <w:marBottom w:val="120"/>
          <w:divBdr>
            <w:top w:val="none" w:sz="0" w:space="0" w:color="auto"/>
            <w:left w:val="none" w:sz="0" w:space="0" w:color="auto"/>
            <w:bottom w:val="none" w:sz="0" w:space="0" w:color="auto"/>
            <w:right w:val="none" w:sz="0" w:space="0" w:color="auto"/>
          </w:divBdr>
          <w:divsChild>
            <w:div w:id="446199166">
              <w:marLeft w:val="0"/>
              <w:marRight w:val="0"/>
              <w:marTop w:val="0"/>
              <w:marBottom w:val="120"/>
              <w:divBdr>
                <w:top w:val="none" w:sz="0" w:space="0" w:color="auto"/>
                <w:left w:val="none" w:sz="0" w:space="0" w:color="auto"/>
                <w:bottom w:val="none" w:sz="0" w:space="0" w:color="auto"/>
                <w:right w:val="none" w:sz="0" w:space="0" w:color="auto"/>
              </w:divBdr>
              <w:divsChild>
                <w:div w:id="466511393">
                  <w:marLeft w:val="0"/>
                  <w:marRight w:val="0"/>
                  <w:marTop w:val="0"/>
                  <w:marBottom w:val="120"/>
                  <w:divBdr>
                    <w:top w:val="none" w:sz="0" w:space="0" w:color="auto"/>
                    <w:left w:val="none" w:sz="0" w:space="0" w:color="auto"/>
                    <w:bottom w:val="none" w:sz="0" w:space="0" w:color="auto"/>
                    <w:right w:val="none" w:sz="0" w:space="0" w:color="auto"/>
                  </w:divBdr>
                </w:div>
                <w:div w:id="452752545">
                  <w:marLeft w:val="0"/>
                  <w:marRight w:val="0"/>
                  <w:marTop w:val="0"/>
                  <w:marBottom w:val="120"/>
                  <w:divBdr>
                    <w:top w:val="none" w:sz="0" w:space="0" w:color="auto"/>
                    <w:left w:val="none" w:sz="0" w:space="0" w:color="auto"/>
                    <w:bottom w:val="none" w:sz="0" w:space="0" w:color="auto"/>
                    <w:right w:val="none" w:sz="0" w:space="0" w:color="auto"/>
                  </w:divBdr>
                </w:div>
                <w:div w:id="1863932783">
                  <w:marLeft w:val="0"/>
                  <w:marRight w:val="0"/>
                  <w:marTop w:val="0"/>
                  <w:marBottom w:val="120"/>
                  <w:divBdr>
                    <w:top w:val="none" w:sz="0" w:space="0" w:color="auto"/>
                    <w:left w:val="none" w:sz="0" w:space="0" w:color="auto"/>
                    <w:bottom w:val="none" w:sz="0" w:space="0" w:color="auto"/>
                    <w:right w:val="none" w:sz="0" w:space="0" w:color="auto"/>
                  </w:divBdr>
                </w:div>
                <w:div w:id="1210994986">
                  <w:marLeft w:val="0"/>
                  <w:marRight w:val="0"/>
                  <w:marTop w:val="0"/>
                  <w:marBottom w:val="120"/>
                  <w:divBdr>
                    <w:top w:val="none" w:sz="0" w:space="0" w:color="auto"/>
                    <w:left w:val="none" w:sz="0" w:space="0" w:color="auto"/>
                    <w:bottom w:val="none" w:sz="0" w:space="0" w:color="auto"/>
                    <w:right w:val="none" w:sz="0" w:space="0" w:color="auto"/>
                  </w:divBdr>
                </w:div>
                <w:div w:id="1699507505">
                  <w:marLeft w:val="0"/>
                  <w:marRight w:val="0"/>
                  <w:marTop w:val="0"/>
                  <w:marBottom w:val="120"/>
                  <w:divBdr>
                    <w:top w:val="none" w:sz="0" w:space="0" w:color="auto"/>
                    <w:left w:val="none" w:sz="0" w:space="0" w:color="auto"/>
                    <w:bottom w:val="none" w:sz="0" w:space="0" w:color="auto"/>
                    <w:right w:val="none" w:sz="0" w:space="0" w:color="auto"/>
                  </w:divBdr>
                </w:div>
                <w:div w:id="447312244">
                  <w:marLeft w:val="0"/>
                  <w:marRight w:val="0"/>
                  <w:marTop w:val="0"/>
                  <w:marBottom w:val="120"/>
                  <w:divBdr>
                    <w:top w:val="none" w:sz="0" w:space="0" w:color="auto"/>
                    <w:left w:val="none" w:sz="0" w:space="0" w:color="auto"/>
                    <w:bottom w:val="none" w:sz="0" w:space="0" w:color="auto"/>
                    <w:right w:val="none" w:sz="0" w:space="0" w:color="auto"/>
                  </w:divBdr>
                </w:div>
                <w:div w:id="235166730">
                  <w:marLeft w:val="0"/>
                  <w:marRight w:val="0"/>
                  <w:marTop w:val="0"/>
                  <w:marBottom w:val="120"/>
                  <w:divBdr>
                    <w:top w:val="none" w:sz="0" w:space="0" w:color="auto"/>
                    <w:left w:val="none" w:sz="0" w:space="0" w:color="auto"/>
                    <w:bottom w:val="none" w:sz="0" w:space="0" w:color="auto"/>
                    <w:right w:val="none" w:sz="0" w:space="0" w:color="auto"/>
                  </w:divBdr>
                </w:div>
                <w:div w:id="562643660">
                  <w:marLeft w:val="0"/>
                  <w:marRight w:val="0"/>
                  <w:marTop w:val="0"/>
                  <w:marBottom w:val="120"/>
                  <w:divBdr>
                    <w:top w:val="none" w:sz="0" w:space="0" w:color="auto"/>
                    <w:left w:val="none" w:sz="0" w:space="0" w:color="auto"/>
                    <w:bottom w:val="none" w:sz="0" w:space="0" w:color="auto"/>
                    <w:right w:val="none" w:sz="0" w:space="0" w:color="auto"/>
                  </w:divBdr>
                </w:div>
              </w:divsChild>
            </w:div>
            <w:div w:id="298154184">
              <w:marLeft w:val="0"/>
              <w:marRight w:val="0"/>
              <w:marTop w:val="0"/>
              <w:marBottom w:val="120"/>
              <w:divBdr>
                <w:top w:val="none" w:sz="0" w:space="0" w:color="auto"/>
                <w:left w:val="none" w:sz="0" w:space="0" w:color="auto"/>
                <w:bottom w:val="none" w:sz="0" w:space="0" w:color="auto"/>
                <w:right w:val="none" w:sz="0" w:space="0" w:color="auto"/>
              </w:divBdr>
            </w:div>
            <w:div w:id="1807433815">
              <w:marLeft w:val="0"/>
              <w:marRight w:val="0"/>
              <w:marTop w:val="0"/>
              <w:marBottom w:val="120"/>
              <w:divBdr>
                <w:top w:val="none" w:sz="0" w:space="0" w:color="auto"/>
                <w:left w:val="none" w:sz="0" w:space="0" w:color="auto"/>
                <w:bottom w:val="none" w:sz="0" w:space="0" w:color="auto"/>
                <w:right w:val="none" w:sz="0" w:space="0" w:color="auto"/>
              </w:divBdr>
              <w:divsChild>
                <w:div w:id="967709356">
                  <w:marLeft w:val="0"/>
                  <w:marRight w:val="0"/>
                  <w:marTop w:val="0"/>
                  <w:marBottom w:val="120"/>
                  <w:divBdr>
                    <w:top w:val="none" w:sz="0" w:space="0" w:color="auto"/>
                    <w:left w:val="none" w:sz="0" w:space="0" w:color="auto"/>
                    <w:bottom w:val="none" w:sz="0" w:space="0" w:color="auto"/>
                    <w:right w:val="none" w:sz="0" w:space="0" w:color="auto"/>
                  </w:divBdr>
                </w:div>
                <w:div w:id="1624002052">
                  <w:marLeft w:val="0"/>
                  <w:marRight w:val="0"/>
                  <w:marTop w:val="0"/>
                  <w:marBottom w:val="120"/>
                  <w:divBdr>
                    <w:top w:val="none" w:sz="0" w:space="0" w:color="auto"/>
                    <w:left w:val="none" w:sz="0" w:space="0" w:color="auto"/>
                    <w:bottom w:val="none" w:sz="0" w:space="0" w:color="auto"/>
                    <w:right w:val="none" w:sz="0" w:space="0" w:color="auto"/>
                  </w:divBdr>
                </w:div>
                <w:div w:id="228421411">
                  <w:marLeft w:val="0"/>
                  <w:marRight w:val="0"/>
                  <w:marTop w:val="0"/>
                  <w:marBottom w:val="120"/>
                  <w:divBdr>
                    <w:top w:val="none" w:sz="0" w:space="0" w:color="auto"/>
                    <w:left w:val="none" w:sz="0" w:space="0" w:color="auto"/>
                    <w:bottom w:val="none" w:sz="0" w:space="0" w:color="auto"/>
                    <w:right w:val="none" w:sz="0" w:space="0" w:color="auto"/>
                  </w:divBdr>
                </w:div>
                <w:div w:id="875510243">
                  <w:marLeft w:val="0"/>
                  <w:marRight w:val="0"/>
                  <w:marTop w:val="0"/>
                  <w:marBottom w:val="120"/>
                  <w:divBdr>
                    <w:top w:val="none" w:sz="0" w:space="0" w:color="auto"/>
                    <w:left w:val="none" w:sz="0" w:space="0" w:color="auto"/>
                    <w:bottom w:val="none" w:sz="0" w:space="0" w:color="auto"/>
                    <w:right w:val="none" w:sz="0" w:space="0" w:color="auto"/>
                  </w:divBdr>
                </w:div>
                <w:div w:id="1369332672">
                  <w:marLeft w:val="0"/>
                  <w:marRight w:val="0"/>
                  <w:marTop w:val="0"/>
                  <w:marBottom w:val="120"/>
                  <w:divBdr>
                    <w:top w:val="none" w:sz="0" w:space="0" w:color="auto"/>
                    <w:left w:val="none" w:sz="0" w:space="0" w:color="auto"/>
                    <w:bottom w:val="none" w:sz="0" w:space="0" w:color="auto"/>
                    <w:right w:val="none" w:sz="0" w:space="0" w:color="auto"/>
                  </w:divBdr>
                </w:div>
                <w:div w:id="2006398302">
                  <w:marLeft w:val="0"/>
                  <w:marRight w:val="0"/>
                  <w:marTop w:val="0"/>
                  <w:marBottom w:val="120"/>
                  <w:divBdr>
                    <w:top w:val="none" w:sz="0" w:space="0" w:color="auto"/>
                    <w:left w:val="none" w:sz="0" w:space="0" w:color="auto"/>
                    <w:bottom w:val="none" w:sz="0" w:space="0" w:color="auto"/>
                    <w:right w:val="none" w:sz="0" w:space="0" w:color="auto"/>
                  </w:divBdr>
                </w:div>
                <w:div w:id="1621838493">
                  <w:marLeft w:val="0"/>
                  <w:marRight w:val="0"/>
                  <w:marTop w:val="0"/>
                  <w:marBottom w:val="120"/>
                  <w:divBdr>
                    <w:top w:val="none" w:sz="0" w:space="0" w:color="auto"/>
                    <w:left w:val="none" w:sz="0" w:space="0" w:color="auto"/>
                    <w:bottom w:val="none" w:sz="0" w:space="0" w:color="auto"/>
                    <w:right w:val="none" w:sz="0" w:space="0" w:color="auto"/>
                  </w:divBdr>
                </w:div>
                <w:div w:id="2052147364">
                  <w:marLeft w:val="0"/>
                  <w:marRight w:val="0"/>
                  <w:marTop w:val="0"/>
                  <w:marBottom w:val="120"/>
                  <w:divBdr>
                    <w:top w:val="none" w:sz="0" w:space="0" w:color="auto"/>
                    <w:left w:val="none" w:sz="0" w:space="0" w:color="auto"/>
                    <w:bottom w:val="none" w:sz="0" w:space="0" w:color="auto"/>
                    <w:right w:val="none" w:sz="0" w:space="0" w:color="auto"/>
                  </w:divBdr>
                </w:div>
              </w:divsChild>
            </w:div>
            <w:div w:id="1940137771">
              <w:marLeft w:val="0"/>
              <w:marRight w:val="0"/>
              <w:marTop w:val="0"/>
              <w:marBottom w:val="120"/>
              <w:divBdr>
                <w:top w:val="none" w:sz="0" w:space="0" w:color="auto"/>
                <w:left w:val="none" w:sz="0" w:space="0" w:color="auto"/>
                <w:bottom w:val="none" w:sz="0" w:space="0" w:color="auto"/>
                <w:right w:val="none" w:sz="0" w:space="0" w:color="auto"/>
              </w:divBdr>
            </w:div>
            <w:div w:id="1501969584">
              <w:marLeft w:val="0"/>
              <w:marRight w:val="0"/>
              <w:marTop w:val="0"/>
              <w:marBottom w:val="120"/>
              <w:divBdr>
                <w:top w:val="none" w:sz="0" w:space="0" w:color="auto"/>
                <w:left w:val="none" w:sz="0" w:space="0" w:color="auto"/>
                <w:bottom w:val="none" w:sz="0" w:space="0" w:color="auto"/>
                <w:right w:val="none" w:sz="0" w:space="0" w:color="auto"/>
              </w:divBdr>
              <w:divsChild>
                <w:div w:id="590359860">
                  <w:marLeft w:val="0"/>
                  <w:marRight w:val="0"/>
                  <w:marTop w:val="0"/>
                  <w:marBottom w:val="120"/>
                  <w:divBdr>
                    <w:top w:val="none" w:sz="0" w:space="0" w:color="auto"/>
                    <w:left w:val="none" w:sz="0" w:space="0" w:color="auto"/>
                    <w:bottom w:val="none" w:sz="0" w:space="0" w:color="auto"/>
                    <w:right w:val="none" w:sz="0" w:space="0" w:color="auto"/>
                  </w:divBdr>
                </w:div>
                <w:div w:id="641233328">
                  <w:marLeft w:val="0"/>
                  <w:marRight w:val="0"/>
                  <w:marTop w:val="0"/>
                  <w:marBottom w:val="120"/>
                  <w:divBdr>
                    <w:top w:val="none" w:sz="0" w:space="0" w:color="auto"/>
                    <w:left w:val="none" w:sz="0" w:space="0" w:color="auto"/>
                    <w:bottom w:val="none" w:sz="0" w:space="0" w:color="auto"/>
                    <w:right w:val="none" w:sz="0" w:space="0" w:color="auto"/>
                  </w:divBdr>
                </w:div>
                <w:div w:id="169024649">
                  <w:marLeft w:val="0"/>
                  <w:marRight w:val="0"/>
                  <w:marTop w:val="0"/>
                  <w:marBottom w:val="120"/>
                  <w:divBdr>
                    <w:top w:val="none" w:sz="0" w:space="0" w:color="auto"/>
                    <w:left w:val="none" w:sz="0" w:space="0" w:color="auto"/>
                    <w:bottom w:val="none" w:sz="0" w:space="0" w:color="auto"/>
                    <w:right w:val="none" w:sz="0" w:space="0" w:color="auto"/>
                  </w:divBdr>
                </w:div>
                <w:div w:id="1087775751">
                  <w:marLeft w:val="0"/>
                  <w:marRight w:val="0"/>
                  <w:marTop w:val="0"/>
                  <w:marBottom w:val="120"/>
                  <w:divBdr>
                    <w:top w:val="none" w:sz="0" w:space="0" w:color="auto"/>
                    <w:left w:val="none" w:sz="0" w:space="0" w:color="auto"/>
                    <w:bottom w:val="none" w:sz="0" w:space="0" w:color="auto"/>
                    <w:right w:val="none" w:sz="0" w:space="0" w:color="auto"/>
                  </w:divBdr>
                </w:div>
                <w:div w:id="559707002">
                  <w:marLeft w:val="0"/>
                  <w:marRight w:val="0"/>
                  <w:marTop w:val="0"/>
                  <w:marBottom w:val="120"/>
                  <w:divBdr>
                    <w:top w:val="none" w:sz="0" w:space="0" w:color="auto"/>
                    <w:left w:val="none" w:sz="0" w:space="0" w:color="auto"/>
                    <w:bottom w:val="none" w:sz="0" w:space="0" w:color="auto"/>
                    <w:right w:val="none" w:sz="0" w:space="0" w:color="auto"/>
                  </w:divBdr>
                </w:div>
                <w:div w:id="1008405967">
                  <w:marLeft w:val="0"/>
                  <w:marRight w:val="0"/>
                  <w:marTop w:val="0"/>
                  <w:marBottom w:val="120"/>
                  <w:divBdr>
                    <w:top w:val="none" w:sz="0" w:space="0" w:color="auto"/>
                    <w:left w:val="none" w:sz="0" w:space="0" w:color="auto"/>
                    <w:bottom w:val="none" w:sz="0" w:space="0" w:color="auto"/>
                    <w:right w:val="none" w:sz="0" w:space="0" w:color="auto"/>
                  </w:divBdr>
                </w:div>
              </w:divsChild>
            </w:div>
            <w:div w:id="1448740654">
              <w:marLeft w:val="0"/>
              <w:marRight w:val="0"/>
              <w:marTop w:val="0"/>
              <w:marBottom w:val="120"/>
              <w:divBdr>
                <w:top w:val="none" w:sz="0" w:space="0" w:color="auto"/>
                <w:left w:val="none" w:sz="0" w:space="0" w:color="auto"/>
                <w:bottom w:val="none" w:sz="0" w:space="0" w:color="auto"/>
                <w:right w:val="none" w:sz="0" w:space="0" w:color="auto"/>
              </w:divBdr>
            </w:div>
            <w:div w:id="1317934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epa.wolterskluwer.it/normativa/10LX0000635360ART18" TargetMode="External"/><Relationship Id="rId18" Type="http://schemas.openxmlformats.org/officeDocument/2006/relationships/hyperlink" Target="https://onepa.wolterskluwer.it/document/05AC0000015154" TargetMode="External"/><Relationship Id="rId26" Type="http://schemas.openxmlformats.org/officeDocument/2006/relationships/hyperlink" Target="https://onepa.wolterskluwer.it/document/05AC00004030" TargetMode="External"/><Relationship Id="rId39" Type="http://schemas.openxmlformats.org/officeDocument/2006/relationships/hyperlink" Target="https://onepa.wolterskluwer.it/normativa/10LX0000758639ART169" TargetMode="External"/><Relationship Id="rId21" Type="http://schemas.openxmlformats.org/officeDocument/2006/relationships/hyperlink" Target="https://onepa.wolterskluwer.it/document/05AC00004071" TargetMode="External"/><Relationship Id="rId34" Type="http://schemas.openxmlformats.org/officeDocument/2006/relationships/hyperlink" Target="https://onepa.wolterskluwer.it/document/05AC0000015217" TargetMode="External"/><Relationship Id="rId42" Type="http://schemas.openxmlformats.org/officeDocument/2006/relationships/hyperlink" Target="https://onepa.wolterskluwer.it/normativa/10LX0000758639ART770" TargetMode="External"/><Relationship Id="rId47" Type="http://schemas.openxmlformats.org/officeDocument/2006/relationships/hyperlink" Target="https://onepa.wolterskluwer.it/normativa/10LX0000905650SOMM" TargetMode="External"/><Relationship Id="rId50" Type="http://schemas.openxmlformats.org/officeDocument/2006/relationships/hyperlink" Target="https://onepa.wolterskluwer.it/normativa/10LX0000401995ART47" TargetMode="External"/><Relationship Id="rId55" Type="http://schemas.openxmlformats.org/officeDocument/2006/relationships/hyperlink" Target="https://onepa.wolterskluwer.it/normativa/10LX0000873338ART206" TargetMode="External"/><Relationship Id="rId7" Type="http://schemas.openxmlformats.org/officeDocument/2006/relationships/hyperlink" Target="https://onepa.wolterskluwer.it/document/05AC00003954" TargetMode="External"/><Relationship Id="rId2" Type="http://schemas.openxmlformats.org/officeDocument/2006/relationships/styles" Target="styles.xml"/><Relationship Id="rId16" Type="http://schemas.openxmlformats.org/officeDocument/2006/relationships/hyperlink" Target="https://onepa.wolterskluwer.it/document/05AC00004077" TargetMode="External"/><Relationship Id="rId29" Type="http://schemas.openxmlformats.org/officeDocument/2006/relationships/hyperlink" Target="https://onepa.wolterskluwer.it/document/05AC00001435" TargetMode="External"/><Relationship Id="rId11" Type="http://schemas.openxmlformats.org/officeDocument/2006/relationships/hyperlink" Target="https://onepa.wolterskluwer.it/normativa/10LX0000105304ART304" TargetMode="External"/><Relationship Id="rId24" Type="http://schemas.openxmlformats.org/officeDocument/2006/relationships/hyperlink" Target="https://onepa.wolterskluwer.it/document/05AC00004032" TargetMode="External"/><Relationship Id="rId32" Type="http://schemas.openxmlformats.org/officeDocument/2006/relationships/hyperlink" Target="https://onepa.wolterskluwer.it/document/05AC00011282" TargetMode="External"/><Relationship Id="rId37" Type="http://schemas.openxmlformats.org/officeDocument/2006/relationships/hyperlink" Target="https://onepa.wolterskluwer.it/normativa/10LX0000758639ART130" TargetMode="External"/><Relationship Id="rId40" Type="http://schemas.openxmlformats.org/officeDocument/2006/relationships/hyperlink" Target="https://onepa.wolterskluwer.it/normativa/10LX0000758639ART176" TargetMode="External"/><Relationship Id="rId45" Type="http://schemas.openxmlformats.org/officeDocument/2006/relationships/hyperlink" Target="https://onepa.wolterskluwer.it/normativa/10LX0000604861ART35" TargetMode="External"/><Relationship Id="rId53" Type="http://schemas.openxmlformats.org/officeDocument/2006/relationships/hyperlink" Target="https://onepa.wolterskluwer.it/normativa/10LX0000107749ART296" TargetMode="External"/><Relationship Id="rId58" Type="http://schemas.openxmlformats.org/officeDocument/2006/relationships/hyperlink" Target="https://onepa.wolterskluwer.it/document/05AC00004241" TargetMode="Externa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onepa.wolterskluwer.it/document/05AC00004073" TargetMode="External"/><Relationship Id="rId14" Type="http://schemas.openxmlformats.org/officeDocument/2006/relationships/hyperlink" Target="https://onepa.wolterskluwer.it/document/05AC00004080" TargetMode="External"/><Relationship Id="rId22" Type="http://schemas.openxmlformats.org/officeDocument/2006/relationships/hyperlink" Target="https://onepa.wolterskluwer.it/document/05AC00011220" TargetMode="External"/><Relationship Id="rId27" Type="http://schemas.openxmlformats.org/officeDocument/2006/relationships/hyperlink" Target="https://onepa.wolterskluwer.it/document/05AC00004029" TargetMode="External"/><Relationship Id="rId30" Type="http://schemas.openxmlformats.org/officeDocument/2006/relationships/hyperlink" Target="https://onepa.wolterskluwer.it/document/05AC00001451" TargetMode="External"/><Relationship Id="rId35" Type="http://schemas.openxmlformats.org/officeDocument/2006/relationships/hyperlink" Target="https://onepa.wolterskluwer.it/normativa/10LX0000497842ART2" TargetMode="External"/><Relationship Id="rId43" Type="http://schemas.openxmlformats.org/officeDocument/2006/relationships/hyperlink" Target="https://onepa.wolterskluwer.it/normativa/10LX0000146502SOMM" TargetMode="External"/><Relationship Id="rId48" Type="http://schemas.openxmlformats.org/officeDocument/2006/relationships/hyperlink" Target="https://onepa.wolterskluwer.it/normativa/10LX0000905646SOMM" TargetMode="External"/><Relationship Id="rId56" Type="http://schemas.openxmlformats.org/officeDocument/2006/relationships/hyperlink" Target="https://onepa.wolterskluwer.it/document/05AC00004241" TargetMode="External"/><Relationship Id="rId8" Type="http://schemas.openxmlformats.org/officeDocument/2006/relationships/hyperlink" Target="https://onepa.wolterskluwer.it/document/05AC00011236" TargetMode="External"/><Relationship Id="rId51" Type="http://schemas.openxmlformats.org/officeDocument/2006/relationships/hyperlink" Target="https://onepa.wolterskluwer.it/normativa/10LX0000401995ART47" TargetMode="External"/><Relationship Id="rId3" Type="http://schemas.openxmlformats.org/officeDocument/2006/relationships/settings" Target="settings.xml"/><Relationship Id="rId12" Type="http://schemas.openxmlformats.org/officeDocument/2006/relationships/hyperlink" Target="https://onepa.wolterskluwer.it/document/05AC0000015337" TargetMode="External"/><Relationship Id="rId17" Type="http://schemas.openxmlformats.org/officeDocument/2006/relationships/hyperlink" Target="https://onepa.wolterskluwer.it/document/05AC00011219" TargetMode="External"/><Relationship Id="rId25" Type="http://schemas.openxmlformats.org/officeDocument/2006/relationships/hyperlink" Target="https://onepa.wolterskluwer.it/document/05AC0000015132" TargetMode="External"/><Relationship Id="rId33" Type="http://schemas.openxmlformats.org/officeDocument/2006/relationships/hyperlink" Target="https://onepa.wolterskluwer.it/document/05AC00011283" TargetMode="External"/><Relationship Id="rId38" Type="http://schemas.openxmlformats.org/officeDocument/2006/relationships/hyperlink" Target="https://onepa.wolterskluwer.it/normativa/10LX0000758639ART162" TargetMode="External"/><Relationship Id="rId46" Type="http://schemas.openxmlformats.org/officeDocument/2006/relationships/hyperlink" Target="https://onepa.wolterskluwer.it/normativa/10LX0000123602ART17" TargetMode="External"/><Relationship Id="rId59" Type="http://schemas.openxmlformats.org/officeDocument/2006/relationships/footer" Target="footer1.xml"/><Relationship Id="rId20" Type="http://schemas.openxmlformats.org/officeDocument/2006/relationships/hyperlink" Target="https://onepa.wolterskluwer.it/document/05AC00004072" TargetMode="External"/><Relationship Id="rId41" Type="http://schemas.openxmlformats.org/officeDocument/2006/relationships/hyperlink" Target="https://onepa.wolterskluwer.it/normativa/10LX0000758639ART162" TargetMode="External"/><Relationship Id="rId54" Type="http://schemas.openxmlformats.org/officeDocument/2006/relationships/hyperlink" Target="https://onepa.wolterskluwer.it/normativa/10LX0000107749ART29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onepa.wolterskluwer.it/document/05AC00004078" TargetMode="External"/><Relationship Id="rId23" Type="http://schemas.openxmlformats.org/officeDocument/2006/relationships/hyperlink" Target="https://onepa.wolterskluwer.it/document/05AC0000015153" TargetMode="External"/><Relationship Id="rId28" Type="http://schemas.openxmlformats.org/officeDocument/2006/relationships/hyperlink" Target="https://onepa.wolterskluwer.it/document/05AC00004028" TargetMode="External"/><Relationship Id="rId36" Type="http://schemas.openxmlformats.org/officeDocument/2006/relationships/hyperlink" Target="https://onepa.wolterskluwer.it/normativa/10LX0000797020SOMM" TargetMode="External"/><Relationship Id="rId49" Type="http://schemas.openxmlformats.org/officeDocument/2006/relationships/hyperlink" Target="https://onepa.wolterskluwer.it/normativa/10LX0000401995ART47" TargetMode="External"/><Relationship Id="rId57" Type="http://schemas.openxmlformats.org/officeDocument/2006/relationships/hyperlink" Target="https://onepa.wolterskluwer.it/normativa/10LX0000797609ART244" TargetMode="External"/><Relationship Id="rId10" Type="http://schemas.openxmlformats.org/officeDocument/2006/relationships/hyperlink" Target="https://onepa.wolterskluwer.it/normativa/10LX0000123291ART76" TargetMode="External"/><Relationship Id="rId31" Type="http://schemas.openxmlformats.org/officeDocument/2006/relationships/hyperlink" Target="https://onepa.wolterskluwer.it/document/05AC00001450" TargetMode="External"/><Relationship Id="rId44" Type="http://schemas.openxmlformats.org/officeDocument/2006/relationships/hyperlink" Target="https://onepa.wolterskluwer.it/normativa/10LX0000146502ART10" TargetMode="External"/><Relationship Id="rId52" Type="http://schemas.openxmlformats.org/officeDocument/2006/relationships/hyperlink" Target="https://onepa.wolterskluwer.it/normativa/10LX0000873338ART206"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nepa.wolterskluwer.it/document/05AC0001123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5321</Words>
  <Characters>30331</Characters>
  <Application>Microsoft Office Word</Application>
  <DocSecurity>0</DocSecurity>
  <Lines>252</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Messoanuovo.it</dc:creator>
  <cp:keywords/>
  <dc:description/>
  <cp:lastModifiedBy>maria alfonsa franchina</cp:lastModifiedBy>
  <cp:revision>2</cp:revision>
  <dcterms:created xsi:type="dcterms:W3CDTF">2023-09-13T20:47:00Z</dcterms:created>
  <dcterms:modified xsi:type="dcterms:W3CDTF">2023-09-13T20:47:00Z</dcterms:modified>
</cp:coreProperties>
</file>